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1C7" w:rsidRDefault="00C311C7" w:rsidP="008570DA">
      <w:pPr>
        <w:pStyle w:val="Rientrocorpodeltesto2"/>
        <w:ind w:left="426" w:hanging="426"/>
        <w:jc w:val="both"/>
      </w:pPr>
      <w:r>
        <w:t xml:space="preserve">ART.   2 bis  - ASSETTI CONTRATTUALI </w:t>
      </w:r>
    </w:p>
    <w:p w:rsidR="00C311C7" w:rsidRDefault="00C311C7" w:rsidP="00C311C7">
      <w:pPr>
        <w:pStyle w:val="Rientrocorpodeltesto2"/>
        <w:ind w:left="1560" w:hanging="1560"/>
        <w:jc w:val="both"/>
      </w:pPr>
    </w:p>
    <w:p w:rsidR="00C311C7" w:rsidRDefault="00C311C7" w:rsidP="00C311C7">
      <w:pPr>
        <w:ind w:left="1418"/>
        <w:rPr>
          <w:b/>
          <w:sz w:val="24"/>
        </w:rPr>
      </w:pPr>
    </w:p>
    <w:p w:rsidR="00C311C7" w:rsidRDefault="00C311C7" w:rsidP="00C311C7">
      <w:pPr>
        <w:numPr>
          <w:ilvl w:val="0"/>
          <w:numId w:val="2"/>
        </w:numPr>
        <w:tabs>
          <w:tab w:val="clear" w:pos="360"/>
          <w:tab w:val="num" w:pos="-4820"/>
        </w:tabs>
        <w:ind w:left="426" w:hanging="425"/>
        <w:jc w:val="both"/>
        <w:rPr>
          <w:sz w:val="24"/>
        </w:rPr>
      </w:pPr>
      <w:r>
        <w:rPr>
          <w:sz w:val="24"/>
        </w:rPr>
        <w:t>In applicazione del 2° alinea dell’art. 2 (Assetti contrattuali) del CC</w:t>
      </w:r>
      <w:r w:rsidR="002B0D8E">
        <w:rPr>
          <w:sz w:val="24"/>
        </w:rPr>
        <w:t xml:space="preserve">NL della Mobilità del 30.9.2010 e tenuto conto delle indicazioni dell’Accordo Interconfederale del 21 settembre 2011, </w:t>
      </w:r>
      <w:r>
        <w:rPr>
          <w:sz w:val="24"/>
        </w:rPr>
        <w:t xml:space="preserve">le parti confermano di voler realizzare, con il presente CCNL, gli assetti contrattuali articolati su due livelli: </w:t>
      </w:r>
    </w:p>
    <w:p w:rsidR="00C311C7" w:rsidRDefault="00C311C7" w:rsidP="00C311C7">
      <w:pPr>
        <w:numPr>
          <w:ilvl w:val="0"/>
          <w:numId w:val="1"/>
        </w:numPr>
        <w:tabs>
          <w:tab w:val="clear" w:pos="360"/>
          <w:tab w:val="num" w:pos="1560"/>
        </w:tabs>
        <w:ind w:left="1418" w:hanging="284"/>
        <w:jc w:val="both"/>
        <w:rPr>
          <w:sz w:val="24"/>
        </w:rPr>
      </w:pPr>
      <w:r>
        <w:rPr>
          <w:sz w:val="24"/>
        </w:rPr>
        <w:t>il</w:t>
      </w:r>
      <w:r>
        <w:rPr>
          <w:b/>
          <w:sz w:val="24"/>
        </w:rPr>
        <w:t xml:space="preserve"> </w:t>
      </w:r>
      <w:r>
        <w:rPr>
          <w:sz w:val="24"/>
        </w:rPr>
        <w:t>contratto collettivo nazionale di lavoro di categoria;</w:t>
      </w:r>
    </w:p>
    <w:p w:rsidR="00C311C7" w:rsidRDefault="00C311C7" w:rsidP="00C311C7">
      <w:pPr>
        <w:numPr>
          <w:ilvl w:val="0"/>
          <w:numId w:val="1"/>
        </w:numPr>
        <w:tabs>
          <w:tab w:val="clear" w:pos="360"/>
          <w:tab w:val="num" w:pos="1560"/>
        </w:tabs>
        <w:ind w:left="1418" w:hanging="284"/>
        <w:jc w:val="both"/>
        <w:rPr>
          <w:sz w:val="24"/>
        </w:rPr>
      </w:pPr>
      <w:r>
        <w:rPr>
          <w:sz w:val="24"/>
        </w:rPr>
        <w:t>un secondo livello di contrattazione destinato ad operare secondo le modalità e negli ambiti di applicazione che saranno definiti dal CCNL.</w:t>
      </w:r>
    </w:p>
    <w:p w:rsidR="00C311C7" w:rsidRDefault="00C311C7" w:rsidP="00C311C7">
      <w:pPr>
        <w:tabs>
          <w:tab w:val="num" w:pos="1276"/>
        </w:tabs>
        <w:ind w:left="1418" w:hanging="425"/>
        <w:jc w:val="both"/>
        <w:rPr>
          <w:sz w:val="24"/>
        </w:rPr>
      </w:pPr>
    </w:p>
    <w:p w:rsidR="00C311C7" w:rsidRDefault="00C311C7" w:rsidP="00C311C7">
      <w:pPr>
        <w:numPr>
          <w:ilvl w:val="0"/>
          <w:numId w:val="2"/>
        </w:numPr>
        <w:tabs>
          <w:tab w:val="clear" w:pos="360"/>
          <w:tab w:val="num" w:pos="-4678"/>
        </w:tabs>
        <w:ind w:left="426" w:hanging="425"/>
        <w:jc w:val="both"/>
        <w:rPr>
          <w:sz w:val="24"/>
        </w:rPr>
      </w:pPr>
      <w:r>
        <w:rPr>
          <w:sz w:val="24"/>
        </w:rPr>
        <w:t xml:space="preserve">Il livello nazionale disciplina, salvo quanto demandato a livello aziendale, tutti gli elementi del rapporto di lavoro, costituendo fonte </w:t>
      </w:r>
      <w:r>
        <w:rPr>
          <w:b/>
          <w:sz w:val="24"/>
        </w:rPr>
        <w:t>principale</w:t>
      </w:r>
      <w:r>
        <w:rPr>
          <w:sz w:val="24"/>
        </w:rPr>
        <w:t xml:space="preserve"> di regolamentazione degli aspetti normativi e del trattamento retributivo base del personale dipendente dalle imprese cui si applica il nuovo CCNL.</w:t>
      </w:r>
    </w:p>
    <w:p w:rsidR="00C311C7" w:rsidRDefault="00C311C7" w:rsidP="00C311C7">
      <w:pPr>
        <w:tabs>
          <w:tab w:val="num" w:pos="1276"/>
        </w:tabs>
        <w:ind w:left="1418" w:hanging="425"/>
        <w:jc w:val="both"/>
        <w:rPr>
          <w:sz w:val="24"/>
        </w:rPr>
      </w:pPr>
    </w:p>
    <w:p w:rsidR="00C311C7" w:rsidRDefault="00C311C7" w:rsidP="008570DA">
      <w:pPr>
        <w:numPr>
          <w:ilvl w:val="0"/>
          <w:numId w:val="2"/>
        </w:numPr>
        <w:tabs>
          <w:tab w:val="clear" w:pos="360"/>
          <w:tab w:val="num" w:pos="-4820"/>
        </w:tabs>
        <w:ind w:left="426" w:hanging="426"/>
        <w:jc w:val="both"/>
        <w:rPr>
          <w:sz w:val="24"/>
        </w:rPr>
      </w:pPr>
      <w:r>
        <w:rPr>
          <w:sz w:val="24"/>
        </w:rPr>
        <w:t>Sono soggetti della contrattazione a livello aziendale congiuntamente le strutture territoriali delle Organizzazioni Sindacali stipulanti e le RSU costituite ai sensi dell'Accordo Interconfederale 20 dicembre 1993 ovvero, per le aziende più complesse e secondo la prassi esistente, le Organizzazioni Sindacali nazionali e le RSU. Le aziende sono assistite e rappresentate dalle Associazioni Industriali territoriali cui sono iscritte o conferiscono mandato.</w:t>
      </w:r>
    </w:p>
    <w:p w:rsidR="00AA5163" w:rsidRDefault="00AA5163" w:rsidP="00C311C7">
      <w:pPr>
        <w:ind w:left="1418"/>
      </w:pPr>
    </w:p>
    <w:sectPr w:rsidR="00AA5163" w:rsidSect="00AA516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F1B" w:rsidRDefault="00816F1B" w:rsidP="007F72A5">
      <w:r>
        <w:separator/>
      </w:r>
    </w:p>
  </w:endnote>
  <w:endnote w:type="continuationSeparator" w:id="0">
    <w:p w:rsidR="00816F1B" w:rsidRDefault="00816F1B" w:rsidP="007F7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F1B" w:rsidRDefault="00816F1B" w:rsidP="007F72A5">
      <w:r>
        <w:separator/>
      </w:r>
    </w:p>
  </w:footnote>
  <w:footnote w:type="continuationSeparator" w:id="0">
    <w:p w:rsidR="00816F1B" w:rsidRDefault="00816F1B" w:rsidP="007F72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2A5" w:rsidRDefault="007F72A5">
    <w:pPr>
      <w:pStyle w:val="Intestazione"/>
    </w:pPr>
    <w:r>
      <w:ptab w:relativeTo="margin" w:alignment="center" w:leader="none"/>
    </w:r>
    <w:r>
      <w:ptab w:relativeTo="margin" w:alignment="right" w:leader="none"/>
    </w:r>
    <w:r w:rsidRPr="00B340AB">
      <w:rPr>
        <w:i/>
      </w:rPr>
      <w:t xml:space="preserve">CCNL AF – </w:t>
    </w:r>
    <w:r w:rsidR="002B0D8E">
      <w:rPr>
        <w:i/>
      </w:rPr>
      <w:t>29.3.2012</w:t>
    </w:r>
    <w:r>
      <w:rPr>
        <w:i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C1A21"/>
    <w:multiLevelType w:val="singleLevel"/>
    <w:tmpl w:val="2B5841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FEC5FB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1C7"/>
    <w:rsid w:val="002B0D8E"/>
    <w:rsid w:val="00313CBB"/>
    <w:rsid w:val="007F72A5"/>
    <w:rsid w:val="00816F1B"/>
    <w:rsid w:val="008570DA"/>
    <w:rsid w:val="00AA5163"/>
    <w:rsid w:val="00C31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1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link w:val="Rientrocorpodeltesto2Carattere"/>
    <w:rsid w:val="00C311C7"/>
    <w:pPr>
      <w:ind w:left="1276" w:hanging="1276"/>
    </w:pPr>
    <w:rPr>
      <w:b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C311C7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311C7"/>
    <w:pPr>
      <w:ind w:left="284"/>
      <w:jc w:val="both"/>
    </w:pPr>
    <w:rPr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1C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F72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F72A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F72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F72A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72A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72A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Savino</dc:creator>
  <cp:lastModifiedBy>SAVINO STEFANO</cp:lastModifiedBy>
  <cp:revision>4</cp:revision>
  <dcterms:created xsi:type="dcterms:W3CDTF">2011-10-30T07:26:00Z</dcterms:created>
  <dcterms:modified xsi:type="dcterms:W3CDTF">2012-03-28T13:13:00Z</dcterms:modified>
</cp:coreProperties>
</file>