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D0" w:rsidRDefault="003F02D0" w:rsidP="003F02D0">
      <w:pPr>
        <w:ind w:left="2340" w:hanging="1489"/>
        <w:rPr>
          <w:b/>
          <w:sz w:val="24"/>
          <w:szCs w:val="24"/>
        </w:rPr>
      </w:pPr>
      <w:r w:rsidRPr="000E2405">
        <w:rPr>
          <w:b/>
          <w:sz w:val="24"/>
          <w:szCs w:val="24"/>
        </w:rPr>
        <w:t>ART.  15 -</w:t>
      </w:r>
      <w:r w:rsidRPr="000E2405">
        <w:rPr>
          <w:b/>
          <w:sz w:val="24"/>
          <w:szCs w:val="24"/>
        </w:rPr>
        <w:tab/>
        <w:t xml:space="preserve">FERIE E PERMESSI </w:t>
      </w:r>
    </w:p>
    <w:p w:rsidR="003F02D0" w:rsidRPr="000E2405" w:rsidRDefault="003F02D0" w:rsidP="003F02D0">
      <w:pPr>
        <w:ind w:left="2340" w:hanging="1489"/>
        <w:rPr>
          <w:sz w:val="24"/>
          <w:szCs w:val="24"/>
        </w:rPr>
      </w:pPr>
    </w:p>
    <w:p w:rsidR="003F02D0" w:rsidRPr="000E2405" w:rsidRDefault="003F02D0" w:rsidP="003F02D0">
      <w:pPr>
        <w:ind w:left="1260" w:hanging="409"/>
        <w:jc w:val="both"/>
        <w:rPr>
          <w:sz w:val="24"/>
          <w:szCs w:val="24"/>
        </w:rPr>
      </w:pPr>
      <w:r w:rsidRPr="000E2405">
        <w:rPr>
          <w:sz w:val="24"/>
          <w:szCs w:val="24"/>
        </w:rPr>
        <w:t>1.</w:t>
      </w:r>
      <w:r w:rsidRPr="000E2405">
        <w:rPr>
          <w:sz w:val="24"/>
          <w:szCs w:val="24"/>
        </w:rPr>
        <w:tab/>
        <w:t xml:space="preserve">Al personale in servizio nelle società del Gruppo FS, in aggiunta a quanto previsto al punto 1 dell’art. </w:t>
      </w:r>
      <w:r>
        <w:rPr>
          <w:b/>
          <w:sz w:val="24"/>
          <w:szCs w:val="24"/>
        </w:rPr>
        <w:t>31</w:t>
      </w:r>
      <w:r w:rsidRPr="000E2405">
        <w:rPr>
          <w:sz w:val="24"/>
          <w:szCs w:val="24"/>
        </w:rPr>
        <w:t xml:space="preserve"> (Ferie) ed al punto 4 dell’art. </w:t>
      </w:r>
      <w:r>
        <w:rPr>
          <w:b/>
          <w:sz w:val="24"/>
          <w:szCs w:val="24"/>
        </w:rPr>
        <w:t>30</w:t>
      </w:r>
      <w:r w:rsidRPr="000E2405">
        <w:rPr>
          <w:sz w:val="24"/>
          <w:szCs w:val="24"/>
        </w:rPr>
        <w:t xml:space="preserve"> (Riposo settimanale e giorni festivi) del </w:t>
      </w:r>
      <w:r>
        <w:rPr>
          <w:sz w:val="24"/>
          <w:szCs w:val="24"/>
        </w:rPr>
        <w:t>CCNL delle Attività Ferroviarie</w:t>
      </w:r>
      <w:r w:rsidRPr="000E2405">
        <w:rPr>
          <w:sz w:val="24"/>
          <w:szCs w:val="24"/>
        </w:rPr>
        <w:t>, sono riconosciuti permessi annui, retribuiti con la stessa retribuzione prevista per le giornate di ferie al successivo punto 4, nelle misure di seguito individuate:</w:t>
      </w:r>
    </w:p>
    <w:p w:rsidR="003F02D0" w:rsidRPr="000E2405" w:rsidRDefault="003F02D0" w:rsidP="003F02D0">
      <w:pPr>
        <w:ind w:left="1260" w:hanging="409"/>
        <w:jc w:val="both"/>
        <w:rPr>
          <w:sz w:val="24"/>
          <w:szCs w:val="24"/>
        </w:rPr>
      </w:pPr>
    </w:p>
    <w:p w:rsidR="003F02D0" w:rsidRPr="000E2405" w:rsidRDefault="003F02D0" w:rsidP="003F02D0">
      <w:pPr>
        <w:numPr>
          <w:ilvl w:val="1"/>
          <w:numId w:val="1"/>
        </w:numPr>
        <w:tabs>
          <w:tab w:val="clear" w:pos="1620"/>
        </w:tabs>
        <w:ind w:left="1800" w:hanging="540"/>
        <w:jc w:val="both"/>
        <w:rPr>
          <w:sz w:val="24"/>
          <w:szCs w:val="24"/>
        </w:rPr>
      </w:pPr>
      <w:r w:rsidRPr="000E2405">
        <w:rPr>
          <w:sz w:val="24"/>
          <w:szCs w:val="24"/>
        </w:rPr>
        <w:t>ai lavoratori con più di 5 anni di anzianità di servizio nelle società del Gruppo FS alla data del</w:t>
      </w:r>
      <w:r>
        <w:rPr>
          <w:sz w:val="24"/>
          <w:szCs w:val="24"/>
        </w:rPr>
        <w:t>l’1.8.</w:t>
      </w:r>
      <w:r w:rsidRPr="000E2405">
        <w:rPr>
          <w:sz w:val="24"/>
          <w:szCs w:val="24"/>
        </w:rPr>
        <w:t xml:space="preserve">2003 verranno riconosciuti, oltre ai periodi di ferie di cui al punto 1.b dell’art. </w:t>
      </w:r>
      <w:r>
        <w:rPr>
          <w:b/>
          <w:sz w:val="24"/>
          <w:szCs w:val="24"/>
        </w:rPr>
        <w:t>31</w:t>
      </w:r>
      <w:r w:rsidRPr="000E2405">
        <w:rPr>
          <w:sz w:val="24"/>
          <w:szCs w:val="24"/>
        </w:rPr>
        <w:t xml:space="preserve"> del CCNL, n° 3 giornate di permesso annue;</w:t>
      </w:r>
    </w:p>
    <w:p w:rsidR="003F02D0" w:rsidRPr="000E2405" w:rsidRDefault="003F02D0" w:rsidP="003F02D0">
      <w:pPr>
        <w:ind w:left="1800" w:hanging="540"/>
        <w:jc w:val="both"/>
        <w:rPr>
          <w:sz w:val="24"/>
          <w:szCs w:val="24"/>
          <w:u w:val="single"/>
        </w:rPr>
      </w:pPr>
      <w:r w:rsidRPr="000E2405">
        <w:rPr>
          <w:sz w:val="24"/>
          <w:szCs w:val="24"/>
        </w:rPr>
        <w:t>1.2</w:t>
      </w:r>
      <w:r w:rsidRPr="000E2405">
        <w:rPr>
          <w:sz w:val="24"/>
          <w:szCs w:val="24"/>
        </w:rPr>
        <w:tab/>
        <w:t>ai lavoratori con meno di 5 anni di anzianità di servizio nelle società del Gruppo FS alla data del</w:t>
      </w:r>
      <w:r>
        <w:rPr>
          <w:sz w:val="24"/>
          <w:szCs w:val="24"/>
        </w:rPr>
        <w:t>l’</w:t>
      </w:r>
      <w:r w:rsidRPr="000E2405">
        <w:rPr>
          <w:sz w:val="24"/>
          <w:szCs w:val="24"/>
        </w:rPr>
        <w:t>1</w:t>
      </w:r>
      <w:r>
        <w:rPr>
          <w:sz w:val="24"/>
          <w:szCs w:val="24"/>
        </w:rPr>
        <w:t>.8.</w:t>
      </w:r>
      <w:r w:rsidRPr="000E2405">
        <w:rPr>
          <w:sz w:val="24"/>
          <w:szCs w:val="24"/>
        </w:rPr>
        <w:t xml:space="preserve">2003 n° 3 giornate di permesso annue. A tali lavoratori al compimento del 5° anno di servizio verranno riconosciuti i periodi di ferie di cui al punto 1.b dell’art. </w:t>
      </w:r>
      <w:r>
        <w:rPr>
          <w:b/>
          <w:sz w:val="24"/>
          <w:szCs w:val="24"/>
        </w:rPr>
        <w:t>31</w:t>
      </w:r>
      <w:r w:rsidRPr="000E2405">
        <w:rPr>
          <w:sz w:val="24"/>
          <w:szCs w:val="24"/>
        </w:rPr>
        <w:t xml:space="preserve"> del CCNL; </w:t>
      </w:r>
    </w:p>
    <w:p w:rsidR="003F02D0" w:rsidRPr="000E2405" w:rsidRDefault="003F02D0" w:rsidP="003F02D0">
      <w:pPr>
        <w:ind w:left="1800" w:hanging="540"/>
        <w:jc w:val="both"/>
        <w:rPr>
          <w:sz w:val="24"/>
          <w:szCs w:val="24"/>
          <w:u w:val="single"/>
        </w:rPr>
      </w:pPr>
      <w:r w:rsidRPr="000E2405">
        <w:rPr>
          <w:sz w:val="24"/>
          <w:szCs w:val="24"/>
        </w:rPr>
        <w:t>1.3</w:t>
      </w:r>
      <w:r w:rsidRPr="000E2405">
        <w:rPr>
          <w:sz w:val="24"/>
          <w:szCs w:val="24"/>
        </w:rPr>
        <w:tab/>
        <w:t>ai lavoratori assunti a decorrere dal</w:t>
      </w:r>
      <w:r>
        <w:rPr>
          <w:sz w:val="24"/>
          <w:szCs w:val="24"/>
        </w:rPr>
        <w:t>l’</w:t>
      </w:r>
      <w:r w:rsidRPr="000E2405">
        <w:rPr>
          <w:sz w:val="24"/>
          <w:szCs w:val="24"/>
        </w:rPr>
        <w:t>1</w:t>
      </w:r>
      <w:r>
        <w:rPr>
          <w:sz w:val="24"/>
          <w:szCs w:val="24"/>
        </w:rPr>
        <w:t>.8.</w:t>
      </w:r>
      <w:r w:rsidRPr="000E2405">
        <w:rPr>
          <w:sz w:val="24"/>
          <w:szCs w:val="24"/>
        </w:rPr>
        <w:t>2003 n° 1 giornata di permesso annua a decorrere dal compimento dell’8° anno di</w:t>
      </w:r>
      <w:r>
        <w:rPr>
          <w:sz w:val="24"/>
          <w:szCs w:val="24"/>
        </w:rPr>
        <w:t xml:space="preserve"> anzianità di</w:t>
      </w:r>
      <w:r w:rsidRPr="000E2405">
        <w:rPr>
          <w:sz w:val="24"/>
          <w:szCs w:val="24"/>
        </w:rPr>
        <w:t xml:space="preserve"> servizio;</w:t>
      </w:r>
    </w:p>
    <w:p w:rsidR="003F02D0" w:rsidRPr="000E2405" w:rsidRDefault="003F02D0" w:rsidP="003F02D0">
      <w:pPr>
        <w:numPr>
          <w:ilvl w:val="1"/>
          <w:numId w:val="3"/>
        </w:numPr>
        <w:tabs>
          <w:tab w:val="clear" w:pos="1620"/>
          <w:tab w:val="num" w:pos="1800"/>
        </w:tabs>
        <w:ind w:left="1800" w:hanging="540"/>
        <w:jc w:val="both"/>
        <w:rPr>
          <w:sz w:val="24"/>
          <w:szCs w:val="24"/>
          <w:u w:val="single"/>
        </w:rPr>
      </w:pPr>
      <w:r w:rsidRPr="000E2405">
        <w:rPr>
          <w:sz w:val="24"/>
          <w:szCs w:val="24"/>
        </w:rPr>
        <w:t xml:space="preserve">agli stessi lavoratori di cui al precedente punto 1.3 una ulteriore giornata di permesso annua a decorrere dal compimento del 10° anno di </w:t>
      </w:r>
      <w:r>
        <w:rPr>
          <w:sz w:val="24"/>
          <w:szCs w:val="24"/>
        </w:rPr>
        <w:t xml:space="preserve">anzianità di </w:t>
      </w:r>
      <w:r w:rsidRPr="000E2405">
        <w:rPr>
          <w:sz w:val="24"/>
          <w:szCs w:val="24"/>
        </w:rPr>
        <w:t>servizio ed un’altra  giornata di permesso annua a decorrere dal compimento del 12° anno di</w:t>
      </w:r>
      <w:r>
        <w:rPr>
          <w:sz w:val="24"/>
          <w:szCs w:val="24"/>
        </w:rPr>
        <w:t xml:space="preserve"> anzianità di</w:t>
      </w:r>
      <w:r w:rsidRPr="000E2405">
        <w:rPr>
          <w:sz w:val="24"/>
          <w:szCs w:val="24"/>
        </w:rPr>
        <w:t xml:space="preserve"> servizio.</w:t>
      </w:r>
    </w:p>
    <w:p w:rsidR="003F02D0" w:rsidRPr="000E2405" w:rsidRDefault="003F02D0" w:rsidP="003F02D0">
      <w:pPr>
        <w:jc w:val="both"/>
        <w:rPr>
          <w:sz w:val="24"/>
          <w:szCs w:val="24"/>
        </w:rPr>
      </w:pPr>
    </w:p>
    <w:p w:rsidR="003F02D0" w:rsidRPr="000E2405" w:rsidRDefault="003F02D0" w:rsidP="003F02D0">
      <w:pPr>
        <w:numPr>
          <w:ilvl w:val="0"/>
          <w:numId w:val="2"/>
        </w:numPr>
        <w:tabs>
          <w:tab w:val="clear" w:pos="1211"/>
        </w:tabs>
        <w:ind w:left="1260" w:hanging="409"/>
        <w:jc w:val="both"/>
        <w:rPr>
          <w:sz w:val="24"/>
          <w:szCs w:val="24"/>
        </w:rPr>
      </w:pPr>
      <w:r w:rsidRPr="000E2405">
        <w:rPr>
          <w:sz w:val="24"/>
          <w:szCs w:val="24"/>
        </w:rPr>
        <w:t xml:space="preserve">I permessi di cui al precedente punto 1 sono fruibili a richiesta del lavoratore entro l’anno e sono frazionabili in ore per periodi comunque non inferiori a due ore. A tal fine, in caso di frazionamento, ciascuna giornata di permesso è convenzionalmente pari a 7 ore e </w:t>
      </w:r>
      <w:r>
        <w:rPr>
          <w:b/>
          <w:sz w:val="24"/>
          <w:szCs w:val="24"/>
        </w:rPr>
        <w:t>36</w:t>
      </w:r>
      <w:r w:rsidRPr="000E2405">
        <w:rPr>
          <w:sz w:val="24"/>
          <w:szCs w:val="24"/>
        </w:rPr>
        <w:t xml:space="preserve"> minuti nel caso di articolazione dell’orario di lavoro settimanale su 5 giorni, ed a 6 ore</w:t>
      </w:r>
      <w:r>
        <w:rPr>
          <w:b/>
          <w:sz w:val="24"/>
          <w:szCs w:val="24"/>
        </w:rPr>
        <w:t xml:space="preserve"> e 20 minuti</w:t>
      </w:r>
      <w:r w:rsidRPr="000E2405">
        <w:rPr>
          <w:sz w:val="24"/>
          <w:szCs w:val="24"/>
        </w:rPr>
        <w:t xml:space="preserve"> nel caso di articolazione dell’orario settimanale su 6 giorni.</w:t>
      </w:r>
    </w:p>
    <w:p w:rsidR="003F02D0" w:rsidRPr="000E2405" w:rsidRDefault="003F02D0" w:rsidP="003F02D0">
      <w:pPr>
        <w:ind w:left="851"/>
        <w:jc w:val="both"/>
        <w:rPr>
          <w:sz w:val="24"/>
          <w:szCs w:val="24"/>
        </w:rPr>
      </w:pPr>
    </w:p>
    <w:p w:rsidR="003F02D0" w:rsidRPr="000E2405" w:rsidRDefault="003F02D0" w:rsidP="003F02D0">
      <w:pPr>
        <w:ind w:left="1260"/>
        <w:jc w:val="both"/>
        <w:rPr>
          <w:sz w:val="24"/>
          <w:szCs w:val="24"/>
        </w:rPr>
      </w:pPr>
      <w:r w:rsidRPr="000E2405">
        <w:rPr>
          <w:sz w:val="24"/>
          <w:szCs w:val="24"/>
        </w:rPr>
        <w:t xml:space="preserve">Nei casi di cui ai precedenti punti 1.3 e 1.4, nell’anno di maturazione delle ulteriori giornate di permesso, le stesse sono riconosciute in misura intera se il compimento dell’8°, del 10° e del 12° anno di servizio avviene nel 1° semestre dell’anno, e nella misura del 50% se il compimento dell’8°, del 10° e del 12° anno di servizio avviene nel 2° semestre dell’anno. </w:t>
      </w:r>
    </w:p>
    <w:p w:rsidR="003F02D0" w:rsidRPr="000E2405" w:rsidRDefault="003F02D0" w:rsidP="003F02D0">
      <w:pPr>
        <w:jc w:val="both"/>
        <w:rPr>
          <w:sz w:val="24"/>
          <w:szCs w:val="24"/>
        </w:rPr>
      </w:pPr>
    </w:p>
    <w:p w:rsidR="003F02D0" w:rsidRPr="000E2405" w:rsidRDefault="003F02D0" w:rsidP="003F02D0">
      <w:pPr>
        <w:numPr>
          <w:ilvl w:val="0"/>
          <w:numId w:val="2"/>
        </w:numPr>
        <w:tabs>
          <w:tab w:val="clear" w:pos="1211"/>
        </w:tabs>
        <w:ind w:left="1260" w:hanging="409"/>
        <w:jc w:val="both"/>
        <w:rPr>
          <w:sz w:val="24"/>
          <w:szCs w:val="24"/>
        </w:rPr>
      </w:pPr>
      <w:r w:rsidRPr="000E2405">
        <w:rPr>
          <w:sz w:val="24"/>
          <w:szCs w:val="24"/>
        </w:rPr>
        <w:t xml:space="preserve">In aggiunta a quanto stabilito al punto 6 dell’art. </w:t>
      </w:r>
      <w:r>
        <w:rPr>
          <w:b/>
          <w:sz w:val="24"/>
          <w:szCs w:val="24"/>
        </w:rPr>
        <w:t>31</w:t>
      </w:r>
      <w:r w:rsidRPr="000E2405">
        <w:rPr>
          <w:sz w:val="24"/>
          <w:szCs w:val="24"/>
        </w:rPr>
        <w:t xml:space="preserve"> (Ferie) del </w:t>
      </w:r>
      <w:r>
        <w:rPr>
          <w:sz w:val="24"/>
          <w:szCs w:val="24"/>
        </w:rPr>
        <w:t>CCNL delle Attività Ferroviarie</w:t>
      </w:r>
      <w:r w:rsidRPr="000E2405">
        <w:rPr>
          <w:sz w:val="24"/>
          <w:szCs w:val="24"/>
        </w:rPr>
        <w:t xml:space="preserve">, oltre al minimo contrattuale di cui al punto </w:t>
      </w:r>
      <w:r>
        <w:rPr>
          <w:b/>
          <w:sz w:val="24"/>
          <w:szCs w:val="24"/>
        </w:rPr>
        <w:t>3</w:t>
      </w:r>
      <w:r w:rsidRPr="000E2405">
        <w:rPr>
          <w:sz w:val="24"/>
          <w:szCs w:val="24"/>
        </w:rPr>
        <w:t xml:space="preserve"> dell’art. </w:t>
      </w:r>
      <w:r>
        <w:rPr>
          <w:b/>
          <w:sz w:val="24"/>
          <w:szCs w:val="24"/>
        </w:rPr>
        <w:t>68</w:t>
      </w:r>
      <w:r w:rsidRPr="000E2405">
        <w:rPr>
          <w:sz w:val="24"/>
          <w:szCs w:val="24"/>
        </w:rPr>
        <w:t xml:space="preserve"> (Retribuzione), all’indennità di funzione (art. </w:t>
      </w:r>
      <w:r>
        <w:rPr>
          <w:b/>
          <w:sz w:val="24"/>
          <w:szCs w:val="24"/>
        </w:rPr>
        <w:t>71</w:t>
      </w:r>
      <w:r w:rsidRPr="000E2405">
        <w:rPr>
          <w:sz w:val="24"/>
          <w:szCs w:val="24"/>
        </w:rPr>
        <w:t xml:space="preserve"> CCNL), </w:t>
      </w:r>
      <w:r w:rsidRPr="003F02D0">
        <w:rPr>
          <w:strike/>
          <w:sz w:val="24"/>
          <w:szCs w:val="24"/>
        </w:rPr>
        <w:t xml:space="preserve">al salario professionale (art. 67 CCNL), </w:t>
      </w:r>
      <w:r w:rsidRPr="000E2405">
        <w:rPr>
          <w:sz w:val="24"/>
          <w:szCs w:val="24"/>
        </w:rPr>
        <w:t xml:space="preserve">all’indennità di turno (art. </w:t>
      </w:r>
      <w:r>
        <w:rPr>
          <w:b/>
          <w:sz w:val="24"/>
          <w:szCs w:val="24"/>
        </w:rPr>
        <w:t>80</w:t>
      </w:r>
      <w:r w:rsidRPr="000E2405">
        <w:rPr>
          <w:sz w:val="24"/>
          <w:szCs w:val="24"/>
        </w:rPr>
        <w:t xml:space="preserve"> CCNL) e agli aumenti periodici di anzianità di cui all’art. </w:t>
      </w:r>
      <w:r>
        <w:rPr>
          <w:b/>
          <w:sz w:val="24"/>
          <w:szCs w:val="24"/>
        </w:rPr>
        <w:t>69</w:t>
      </w:r>
      <w:r w:rsidRPr="000E2405">
        <w:rPr>
          <w:sz w:val="24"/>
          <w:szCs w:val="24"/>
        </w:rPr>
        <w:t xml:space="preserve"> del CCNL </w:t>
      </w:r>
      <w:r w:rsidRPr="003F02D0">
        <w:rPr>
          <w:strike/>
          <w:sz w:val="24"/>
          <w:szCs w:val="24"/>
        </w:rPr>
        <w:t>e all’art. 29 del presente accordo</w:t>
      </w:r>
      <w:r w:rsidRPr="000E2405">
        <w:rPr>
          <w:sz w:val="24"/>
          <w:szCs w:val="24"/>
        </w:rPr>
        <w:t>, ai lavoratori è corrisposta, nelle giornate di ferie, anche la seguente ulteriore retribuzione:</w:t>
      </w:r>
    </w:p>
    <w:p w:rsidR="003F02D0" w:rsidRPr="000E2405" w:rsidRDefault="003F02D0" w:rsidP="003F02D0">
      <w:pPr>
        <w:ind w:left="851"/>
        <w:jc w:val="both"/>
        <w:rPr>
          <w:sz w:val="24"/>
          <w:szCs w:val="24"/>
        </w:rPr>
      </w:pPr>
    </w:p>
    <w:p w:rsidR="003F02D0" w:rsidRPr="000E2405" w:rsidRDefault="003F02D0" w:rsidP="003F02D0">
      <w:pPr>
        <w:ind w:left="1560" w:hanging="284"/>
        <w:jc w:val="both"/>
        <w:rPr>
          <w:sz w:val="24"/>
          <w:szCs w:val="24"/>
        </w:rPr>
      </w:pPr>
      <w:r w:rsidRPr="000E2405">
        <w:rPr>
          <w:sz w:val="24"/>
          <w:szCs w:val="24"/>
        </w:rPr>
        <w:t>a)</w:t>
      </w:r>
      <w:r w:rsidRPr="000E2405">
        <w:rPr>
          <w:sz w:val="24"/>
          <w:szCs w:val="24"/>
        </w:rPr>
        <w:tab/>
        <w:t xml:space="preserve">elemento retributivo individuale (ERI), di cui all’art. 28 del </w:t>
      </w:r>
      <w:r>
        <w:rPr>
          <w:b/>
          <w:sz w:val="24"/>
          <w:szCs w:val="24"/>
        </w:rPr>
        <w:t>Contratto Aziendale di Gruppo FS del 16.4.2003</w:t>
      </w:r>
      <w:r w:rsidRPr="000E2405">
        <w:rPr>
          <w:sz w:val="24"/>
          <w:szCs w:val="24"/>
        </w:rPr>
        <w:t>;</w:t>
      </w:r>
    </w:p>
    <w:p w:rsidR="003F02D0" w:rsidRPr="000E2405" w:rsidRDefault="003F02D0" w:rsidP="003F02D0">
      <w:pPr>
        <w:ind w:left="1560" w:hanging="284"/>
        <w:jc w:val="both"/>
        <w:rPr>
          <w:sz w:val="24"/>
          <w:szCs w:val="24"/>
        </w:rPr>
      </w:pPr>
      <w:r w:rsidRPr="000E2405">
        <w:rPr>
          <w:sz w:val="24"/>
          <w:szCs w:val="24"/>
        </w:rPr>
        <w:t>b)</w:t>
      </w:r>
      <w:r w:rsidRPr="000E2405">
        <w:rPr>
          <w:sz w:val="24"/>
          <w:szCs w:val="24"/>
        </w:rPr>
        <w:tab/>
        <w:t xml:space="preserve">elementi distinti della retribuzione (EDR), di cui all’art. 30 del </w:t>
      </w:r>
      <w:r>
        <w:rPr>
          <w:b/>
          <w:sz w:val="24"/>
          <w:szCs w:val="24"/>
        </w:rPr>
        <w:t>Contratto Aziendale di Gruppo FS del 16.4.2003</w:t>
      </w:r>
      <w:r w:rsidRPr="000E2405">
        <w:rPr>
          <w:sz w:val="24"/>
          <w:szCs w:val="24"/>
        </w:rPr>
        <w:t>, con le modalità di erogazione ivi previste;</w:t>
      </w:r>
    </w:p>
    <w:p w:rsidR="003F02D0" w:rsidRPr="000E2405" w:rsidRDefault="003F02D0" w:rsidP="003F02D0">
      <w:pPr>
        <w:ind w:left="1560" w:hanging="284"/>
        <w:jc w:val="both"/>
        <w:rPr>
          <w:sz w:val="24"/>
          <w:szCs w:val="24"/>
        </w:rPr>
      </w:pPr>
      <w:r w:rsidRPr="000E2405">
        <w:rPr>
          <w:sz w:val="24"/>
          <w:szCs w:val="24"/>
        </w:rPr>
        <w:t>c)</w:t>
      </w:r>
      <w:r w:rsidRPr="000E2405">
        <w:rPr>
          <w:sz w:val="24"/>
          <w:szCs w:val="24"/>
        </w:rPr>
        <w:tab/>
        <w:t>assegno ad personam, di cui al punto 2 dell’art. 4</w:t>
      </w:r>
      <w:r>
        <w:rPr>
          <w:sz w:val="24"/>
          <w:szCs w:val="24"/>
        </w:rPr>
        <w:t>1</w:t>
      </w:r>
      <w:r w:rsidRPr="000E2405">
        <w:rPr>
          <w:sz w:val="24"/>
          <w:szCs w:val="24"/>
        </w:rPr>
        <w:t xml:space="preserve"> (Disposizioni finali) del </w:t>
      </w:r>
      <w:r>
        <w:rPr>
          <w:b/>
          <w:sz w:val="24"/>
          <w:szCs w:val="24"/>
        </w:rPr>
        <w:t>Contratto Aziendale di Gruppo FS del 16.4.2003</w:t>
      </w:r>
      <w:r w:rsidRPr="000E2405">
        <w:rPr>
          <w:sz w:val="24"/>
          <w:szCs w:val="24"/>
        </w:rPr>
        <w:t>;</w:t>
      </w:r>
    </w:p>
    <w:p w:rsidR="003F02D0" w:rsidRDefault="003F02D0" w:rsidP="003F02D0">
      <w:pPr>
        <w:ind w:left="1560" w:hanging="284"/>
        <w:jc w:val="both"/>
        <w:rPr>
          <w:sz w:val="24"/>
          <w:szCs w:val="24"/>
        </w:rPr>
      </w:pPr>
      <w:r w:rsidRPr="008440C5">
        <w:rPr>
          <w:sz w:val="24"/>
          <w:szCs w:val="24"/>
          <w:highlight w:val="yellow"/>
        </w:rPr>
        <w:t>d)</w:t>
      </w:r>
      <w:r w:rsidRPr="008440C5">
        <w:rPr>
          <w:sz w:val="24"/>
          <w:szCs w:val="24"/>
          <w:highlight w:val="yellow"/>
        </w:rPr>
        <w:tab/>
        <w:t xml:space="preserve">indennità di utilizzazione professionale e indennità di navigazione, di cui all’art. 34 del presente </w:t>
      </w:r>
      <w:r w:rsidR="008440C5">
        <w:rPr>
          <w:b/>
          <w:sz w:val="24"/>
          <w:szCs w:val="24"/>
          <w:highlight w:val="yellow"/>
        </w:rPr>
        <w:t>contratto</w:t>
      </w:r>
      <w:r w:rsidRPr="008440C5">
        <w:rPr>
          <w:sz w:val="24"/>
          <w:szCs w:val="24"/>
          <w:highlight w:val="yellow"/>
        </w:rPr>
        <w:t>;</w:t>
      </w:r>
    </w:p>
    <w:p w:rsidR="003F02D0" w:rsidRPr="000E2405" w:rsidRDefault="003F02D0" w:rsidP="003F02D0">
      <w:pPr>
        <w:ind w:left="1560" w:hanging="284"/>
        <w:jc w:val="both"/>
        <w:rPr>
          <w:sz w:val="24"/>
          <w:szCs w:val="24"/>
        </w:rPr>
      </w:pPr>
      <w:r w:rsidRPr="008440C5">
        <w:rPr>
          <w:sz w:val="24"/>
          <w:szCs w:val="24"/>
          <w:highlight w:val="yellow"/>
        </w:rPr>
        <w:lastRenderedPageBreak/>
        <w:t>e)</w:t>
      </w:r>
      <w:r w:rsidRPr="008440C5">
        <w:rPr>
          <w:sz w:val="24"/>
          <w:szCs w:val="24"/>
          <w:highlight w:val="yellow"/>
        </w:rPr>
        <w:tab/>
        <w:t xml:space="preserve">indennità di cui ai punti 1, 4, 8 e 9 dell’art. 39 (Indennità diverse) del presente </w:t>
      </w:r>
      <w:r w:rsidR="008440C5" w:rsidRPr="008440C5">
        <w:rPr>
          <w:b/>
          <w:sz w:val="24"/>
          <w:szCs w:val="24"/>
          <w:highlight w:val="yellow"/>
        </w:rPr>
        <w:t>contratto</w:t>
      </w:r>
      <w:r w:rsidRPr="008440C5">
        <w:rPr>
          <w:sz w:val="24"/>
          <w:szCs w:val="24"/>
          <w:highlight w:val="yellow"/>
        </w:rPr>
        <w:t>.</w:t>
      </w:r>
    </w:p>
    <w:p w:rsidR="003F02D0" w:rsidRPr="000E2405" w:rsidRDefault="003F02D0" w:rsidP="003F02D0">
      <w:pPr>
        <w:jc w:val="both"/>
        <w:rPr>
          <w:sz w:val="24"/>
          <w:szCs w:val="24"/>
        </w:rPr>
      </w:pPr>
    </w:p>
    <w:p w:rsidR="003F02D0" w:rsidRPr="000E2405" w:rsidRDefault="003F02D0" w:rsidP="003F02D0">
      <w:pPr>
        <w:ind w:left="1260"/>
        <w:jc w:val="both"/>
        <w:rPr>
          <w:sz w:val="24"/>
          <w:szCs w:val="24"/>
        </w:rPr>
      </w:pPr>
      <w:r w:rsidRPr="000E2405">
        <w:rPr>
          <w:sz w:val="24"/>
          <w:szCs w:val="24"/>
        </w:rPr>
        <w:t xml:space="preserve">La stessa retribuzione di cui al precedente comma, rapportata ad ore con i criteri di cui al precedente punto 2, viene corrisposta in occasione della fruizione dei permessi di cui al precedente punto 1 nonché di quelli previsti al punto 4 dell’art. </w:t>
      </w:r>
      <w:r w:rsidR="008440C5">
        <w:rPr>
          <w:b/>
          <w:sz w:val="24"/>
          <w:szCs w:val="24"/>
        </w:rPr>
        <w:t>30</w:t>
      </w:r>
      <w:r w:rsidRPr="000E2405">
        <w:rPr>
          <w:sz w:val="24"/>
          <w:szCs w:val="24"/>
        </w:rPr>
        <w:t xml:space="preserve"> del CCNL.</w:t>
      </w:r>
    </w:p>
    <w:p w:rsidR="002E673B" w:rsidRDefault="002E673B"/>
    <w:sectPr w:rsidR="002E673B" w:rsidSect="002E673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9B4" w:rsidRDefault="005539B4" w:rsidP="003F02D0">
      <w:r>
        <w:separator/>
      </w:r>
    </w:p>
  </w:endnote>
  <w:endnote w:type="continuationSeparator" w:id="0">
    <w:p w:rsidR="005539B4" w:rsidRDefault="005539B4" w:rsidP="003F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1172"/>
      <w:docPartObj>
        <w:docPartGallery w:val="Page Numbers (Bottom of Page)"/>
        <w:docPartUnique/>
      </w:docPartObj>
    </w:sdtPr>
    <w:sdtContent>
      <w:p w:rsidR="003F02D0" w:rsidRDefault="003F02D0">
        <w:pPr>
          <w:pStyle w:val="Pidipagina"/>
          <w:jc w:val="right"/>
        </w:pPr>
        <w:fldSimple w:instr=" PAGE   \* MERGEFORMAT ">
          <w:r w:rsidR="008440C5">
            <w:rPr>
              <w:noProof/>
            </w:rPr>
            <w:t>2</w:t>
          </w:r>
        </w:fldSimple>
      </w:p>
    </w:sdtContent>
  </w:sdt>
  <w:p w:rsidR="003F02D0" w:rsidRDefault="003F02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9B4" w:rsidRDefault="005539B4" w:rsidP="003F02D0">
      <w:r>
        <w:separator/>
      </w:r>
    </w:p>
  </w:footnote>
  <w:footnote w:type="continuationSeparator" w:id="0">
    <w:p w:rsidR="005539B4" w:rsidRDefault="005539B4" w:rsidP="003F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2D0" w:rsidRPr="003F02D0" w:rsidRDefault="003F02D0" w:rsidP="003F02D0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1F30"/>
    <w:multiLevelType w:val="multilevel"/>
    <w:tmpl w:val="3482C8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">
    <w:nsid w:val="1E684216"/>
    <w:multiLevelType w:val="multilevel"/>
    <w:tmpl w:val="21CCCF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  <w:u w:val="none"/>
      </w:rPr>
    </w:lvl>
  </w:abstractNum>
  <w:abstractNum w:abstractNumId="2">
    <w:nsid w:val="61246A65"/>
    <w:multiLevelType w:val="multilevel"/>
    <w:tmpl w:val="63E01C58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2D0"/>
    <w:rsid w:val="002E673B"/>
    <w:rsid w:val="003F02D0"/>
    <w:rsid w:val="005539B4"/>
    <w:rsid w:val="006E652B"/>
    <w:rsid w:val="0084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F02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2D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F02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2D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FS-Holding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dcterms:created xsi:type="dcterms:W3CDTF">2012-03-29T10:14:00Z</dcterms:created>
  <dcterms:modified xsi:type="dcterms:W3CDTF">2012-03-29T10:36:00Z</dcterms:modified>
</cp:coreProperties>
</file>