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C92" w:rsidRDefault="004B6C92" w:rsidP="004B6C92">
      <w:pPr>
        <w:pStyle w:val="Titolo2"/>
        <w:ind w:left="2127" w:hanging="1277"/>
        <w:rPr>
          <w:b/>
        </w:rPr>
      </w:pPr>
      <w:r>
        <w:rPr>
          <w:b/>
        </w:rPr>
        <w:t>ART.  7</w:t>
      </w:r>
      <w:r w:rsidR="00BB4EB7">
        <w:rPr>
          <w:b/>
        </w:rPr>
        <w:t>7</w:t>
      </w:r>
      <w:r>
        <w:rPr>
          <w:b/>
        </w:rPr>
        <w:t xml:space="preserve">  - </w:t>
      </w:r>
      <w:r>
        <w:rPr>
          <w:b/>
        </w:rPr>
        <w:tab/>
        <w:t>INDENNITA’ DI TRASFERIMENTO</w:t>
      </w:r>
    </w:p>
    <w:p w:rsidR="004B6C92" w:rsidRDefault="004B6C92" w:rsidP="004B6C92"/>
    <w:p w:rsidR="004B6C92" w:rsidRDefault="004B6C92" w:rsidP="004B6C92">
      <w:pPr>
        <w:pStyle w:val="Corpodeltesto"/>
        <w:ind w:left="1276" w:hanging="425"/>
        <w:jc w:val="both"/>
        <w:rPr>
          <w:sz w:val="24"/>
        </w:rPr>
      </w:pPr>
      <w:r>
        <w:rPr>
          <w:sz w:val="24"/>
        </w:rPr>
        <w:t>1.</w:t>
      </w:r>
      <w:r>
        <w:rPr>
          <w:sz w:val="24"/>
        </w:rPr>
        <w:tab/>
        <w:t xml:space="preserve">Nel caso di trasferimento individuale disposto dall’azienda in applicazione dell’art. </w:t>
      </w:r>
      <w:r w:rsidR="00F936BA">
        <w:rPr>
          <w:b/>
          <w:sz w:val="24"/>
        </w:rPr>
        <w:t>4</w:t>
      </w:r>
      <w:r w:rsidR="001B40E4">
        <w:rPr>
          <w:b/>
          <w:sz w:val="24"/>
        </w:rPr>
        <w:t>5</w:t>
      </w:r>
      <w:r w:rsidR="00F936BA">
        <w:rPr>
          <w:b/>
          <w:sz w:val="24"/>
        </w:rPr>
        <w:t xml:space="preserve"> </w:t>
      </w:r>
      <w:r>
        <w:rPr>
          <w:sz w:val="24"/>
        </w:rPr>
        <w:t>(Trasferimenti individuali) del presente CCNL, al lavoratore compete:</w:t>
      </w:r>
    </w:p>
    <w:p w:rsidR="004B6C92" w:rsidRDefault="004B6C92" w:rsidP="004B6C92">
      <w:pPr>
        <w:jc w:val="both"/>
        <w:rPr>
          <w:sz w:val="24"/>
        </w:rPr>
      </w:pPr>
    </w:p>
    <w:p w:rsidR="004B6C92" w:rsidRDefault="004B6C92" w:rsidP="004B6C92">
      <w:pPr>
        <w:numPr>
          <w:ilvl w:val="0"/>
          <w:numId w:val="1"/>
        </w:numPr>
        <w:tabs>
          <w:tab w:val="clear" w:pos="786"/>
        </w:tabs>
        <w:ind w:left="1701" w:hanging="425"/>
        <w:jc w:val="both"/>
        <w:rPr>
          <w:sz w:val="24"/>
        </w:rPr>
      </w:pPr>
      <w:r>
        <w:rPr>
          <w:sz w:val="24"/>
        </w:rPr>
        <w:t>il rimborso delle spese documentate di trasporto per sé e per i familiari conviventi nonché per il mobilio, l'arredamento e il bagaglio, previ opportuni accordi da prendersi con l’azienda;</w:t>
      </w:r>
    </w:p>
    <w:p w:rsidR="004B6C92" w:rsidRDefault="004B6C92" w:rsidP="004B6C92">
      <w:pPr>
        <w:ind w:left="1701" w:hanging="425"/>
        <w:jc w:val="both"/>
        <w:rPr>
          <w:sz w:val="24"/>
        </w:rPr>
      </w:pPr>
    </w:p>
    <w:p w:rsidR="004B6C92" w:rsidRDefault="004B6C92" w:rsidP="004B6C92">
      <w:pPr>
        <w:numPr>
          <w:ilvl w:val="0"/>
          <w:numId w:val="1"/>
        </w:numPr>
        <w:tabs>
          <w:tab w:val="clear" w:pos="786"/>
        </w:tabs>
        <w:ind w:left="1701" w:hanging="425"/>
        <w:jc w:val="both"/>
        <w:rPr>
          <w:sz w:val="24"/>
        </w:rPr>
      </w:pPr>
      <w:r>
        <w:rPr>
          <w:sz w:val="24"/>
        </w:rPr>
        <w:t xml:space="preserve">un compenso pari all'indennità di trasferta di cui al punto 1, lettera d) dell’art. </w:t>
      </w:r>
      <w:r w:rsidR="001B40E4">
        <w:rPr>
          <w:b/>
          <w:sz w:val="24"/>
        </w:rPr>
        <w:t>76</w:t>
      </w:r>
      <w:r>
        <w:rPr>
          <w:sz w:val="24"/>
        </w:rPr>
        <w:t xml:space="preserve"> (Trasferta e </w:t>
      </w:r>
      <w:r w:rsidR="00F936BA">
        <w:rPr>
          <w:sz w:val="24"/>
        </w:rPr>
        <w:t xml:space="preserve">altri </w:t>
      </w:r>
      <w:r>
        <w:rPr>
          <w:sz w:val="24"/>
        </w:rPr>
        <w:t>trattamenti per attività fuori sede) del presente CCNL, pari a 15 giorni dal trasferimento qualora il lavoratore si trasferisca da solo e a 30 giorni qualora il lavoratore si trasferisca con i familiari conviventi, nel caso di trasferimento disposto nell'ambito della stessa Provincia, ovvero, in caso di trasferimento disposto nell'ambito della stessa Regione, pari a 30 giorni qualora il lavoratore si trasferisca da solo e a 45 giorni qualora il lavoratore si trasferisca con i familiari conviventi;</w:t>
      </w:r>
    </w:p>
    <w:p w:rsidR="004B6C92" w:rsidRDefault="004B6C92" w:rsidP="004B6C92">
      <w:pPr>
        <w:ind w:left="1701" w:hanging="425"/>
        <w:jc w:val="both"/>
        <w:rPr>
          <w:sz w:val="24"/>
        </w:rPr>
      </w:pPr>
    </w:p>
    <w:p w:rsidR="004B6C92" w:rsidRDefault="004B6C92" w:rsidP="004B6C92">
      <w:pPr>
        <w:numPr>
          <w:ilvl w:val="0"/>
          <w:numId w:val="1"/>
        </w:numPr>
        <w:tabs>
          <w:tab w:val="clear" w:pos="786"/>
        </w:tabs>
        <w:ind w:left="1701" w:hanging="425"/>
        <w:jc w:val="both"/>
        <w:rPr>
          <w:sz w:val="24"/>
        </w:rPr>
      </w:pPr>
      <w:r>
        <w:rPr>
          <w:sz w:val="24"/>
        </w:rPr>
        <w:t>un’indennità una tantum all’atto del trasferimento pari ai 4/3 dell'ultima retribuzione mensile globale percepita nel mese precedente il trasferimento.</w:t>
      </w:r>
    </w:p>
    <w:p w:rsidR="004B6C92" w:rsidRDefault="004B6C92" w:rsidP="004B6C92">
      <w:pPr>
        <w:ind w:left="1701"/>
        <w:jc w:val="both"/>
        <w:rPr>
          <w:sz w:val="24"/>
        </w:rPr>
      </w:pPr>
      <w:r>
        <w:rPr>
          <w:sz w:val="24"/>
        </w:rPr>
        <w:t>Tale indennità viene raddoppiata nel caso di trasferimento disposto oltre l'ambito della stessa Provincia ed il lavoratore si trasferisca con i familiari conviventi</w:t>
      </w:r>
      <w:r>
        <w:rPr>
          <w:b/>
          <w:sz w:val="24"/>
        </w:rPr>
        <w:t>.</w:t>
      </w:r>
    </w:p>
    <w:p w:rsidR="004B6C92" w:rsidRDefault="004B6C92" w:rsidP="004B6C92">
      <w:pPr>
        <w:ind w:left="851" w:hanging="425"/>
        <w:jc w:val="both"/>
        <w:rPr>
          <w:sz w:val="24"/>
        </w:rPr>
      </w:pPr>
    </w:p>
    <w:p w:rsidR="004B6C92" w:rsidRDefault="004B6C92" w:rsidP="004B6C92">
      <w:pPr>
        <w:numPr>
          <w:ilvl w:val="0"/>
          <w:numId w:val="3"/>
        </w:numPr>
        <w:jc w:val="both"/>
        <w:rPr>
          <w:sz w:val="24"/>
        </w:rPr>
      </w:pPr>
      <w:r>
        <w:rPr>
          <w:sz w:val="24"/>
        </w:rPr>
        <w:t>Ove il trasferimento disposto  comporti il mutamento della sede di lavoro in una nuova unità produttiva nella Regione limitrofa alla Regione della sede di lavoro originaria, il trattamento di cui alla lettera b) del precedente punto 1 è corrisposto per 45 giorni qualora il lavoratore si trasferisca da solo e per 60 giorni qualora il lavoratore si trasferisca con i  familiari conviventi e le indennità di cui alla lettera c), primo e secondo comma del punto stesso sono raddoppiate, nei casi previsti.</w:t>
      </w:r>
    </w:p>
    <w:p w:rsidR="004B6C92" w:rsidRDefault="004B6C92" w:rsidP="004B6C92">
      <w:pPr>
        <w:jc w:val="both"/>
        <w:rPr>
          <w:sz w:val="24"/>
        </w:rPr>
      </w:pPr>
    </w:p>
    <w:p w:rsidR="004B6C92" w:rsidRDefault="004B6C92" w:rsidP="004B6C92">
      <w:pPr>
        <w:ind w:left="1211"/>
        <w:jc w:val="both"/>
        <w:rPr>
          <w:sz w:val="24"/>
        </w:rPr>
      </w:pPr>
      <w:r>
        <w:rPr>
          <w:sz w:val="24"/>
        </w:rPr>
        <w:t>In caso di trasferimento disposto oltre il confine della Regione limitrofa, il trattamento di cui alla lettera b) è corrisposto per 90 giorni qualora il lavoratore si trasferisca da solo e per 120 giorni qualora il lavoratore si trasferisca con i  familiari conviventi e le indennità di cui alla lettera c), primo e secondo comma del punto 1 sono triplicate, nei casi previsti.</w:t>
      </w:r>
    </w:p>
    <w:p w:rsidR="004B6C92" w:rsidRDefault="004B6C92" w:rsidP="004B6C92">
      <w:pPr>
        <w:ind w:left="1271"/>
        <w:jc w:val="both"/>
        <w:rPr>
          <w:sz w:val="24"/>
        </w:rPr>
      </w:pPr>
    </w:p>
    <w:p w:rsidR="004B6C92" w:rsidRDefault="004B6C92" w:rsidP="004B6C92">
      <w:pPr>
        <w:numPr>
          <w:ilvl w:val="0"/>
          <w:numId w:val="3"/>
        </w:numPr>
        <w:jc w:val="both"/>
        <w:rPr>
          <w:sz w:val="24"/>
        </w:rPr>
      </w:pPr>
      <w:r>
        <w:rPr>
          <w:sz w:val="24"/>
        </w:rPr>
        <w:t>Nel caso dei trasferimenti individuali disposti dall’azienda in una nuova unità produttiva nella medesima Regione della sede di lavoro originaria, al lavoratore saranno concessi i seguenti permessi retribuiti per effettuare il trasloco:</w:t>
      </w:r>
    </w:p>
    <w:p w:rsidR="004B6C92" w:rsidRDefault="004B6C92" w:rsidP="004B6C92">
      <w:pPr>
        <w:jc w:val="both"/>
        <w:rPr>
          <w:sz w:val="24"/>
        </w:rPr>
      </w:pPr>
    </w:p>
    <w:p w:rsidR="004B6C92" w:rsidRDefault="004B6C92" w:rsidP="004B6C92">
      <w:pPr>
        <w:numPr>
          <w:ilvl w:val="0"/>
          <w:numId w:val="2"/>
        </w:numPr>
        <w:jc w:val="both"/>
        <w:rPr>
          <w:sz w:val="24"/>
        </w:rPr>
      </w:pPr>
      <w:r>
        <w:rPr>
          <w:sz w:val="24"/>
        </w:rPr>
        <w:t>2 giorni al lavoratore che non abbia congiunti conviventi a carico che si trasferiscano con lui;</w:t>
      </w:r>
    </w:p>
    <w:p w:rsidR="004B6C92" w:rsidRDefault="004B6C92" w:rsidP="004B6C92">
      <w:pPr>
        <w:numPr>
          <w:ilvl w:val="0"/>
          <w:numId w:val="2"/>
        </w:numPr>
        <w:jc w:val="both"/>
        <w:rPr>
          <w:sz w:val="24"/>
        </w:rPr>
      </w:pPr>
      <w:r>
        <w:rPr>
          <w:sz w:val="24"/>
        </w:rPr>
        <w:t>4 giorni al lavoratore che abbia congiunti conviventi a carico che si trasferiscano con lui.</w:t>
      </w:r>
    </w:p>
    <w:p w:rsidR="004B6C92" w:rsidRDefault="004B6C92" w:rsidP="004B6C92">
      <w:pPr>
        <w:ind w:left="1271"/>
        <w:jc w:val="both"/>
        <w:rPr>
          <w:sz w:val="24"/>
        </w:rPr>
      </w:pPr>
    </w:p>
    <w:p w:rsidR="004B6C92" w:rsidRDefault="004B6C92" w:rsidP="004B6C92">
      <w:pPr>
        <w:numPr>
          <w:ilvl w:val="0"/>
          <w:numId w:val="3"/>
        </w:numPr>
        <w:jc w:val="both"/>
        <w:rPr>
          <w:sz w:val="24"/>
        </w:rPr>
      </w:pPr>
      <w:r>
        <w:rPr>
          <w:sz w:val="24"/>
        </w:rPr>
        <w:t>Nel caso dei trasferimenti individuali disposti dall’azienda in una nuova unità produttiva in una Regione diversa dalla Regione della sede di lavoro originaria, le aziende concederanno i seguenti permessi retribuiti per effettuare il trasloco:</w:t>
      </w:r>
    </w:p>
    <w:p w:rsidR="004B6C92" w:rsidRDefault="004B6C92" w:rsidP="004B6C92">
      <w:pPr>
        <w:jc w:val="both"/>
        <w:rPr>
          <w:sz w:val="24"/>
        </w:rPr>
      </w:pPr>
    </w:p>
    <w:p w:rsidR="004B6C92" w:rsidRDefault="004B6C92" w:rsidP="004B6C92">
      <w:pPr>
        <w:numPr>
          <w:ilvl w:val="0"/>
          <w:numId w:val="2"/>
        </w:numPr>
        <w:jc w:val="both"/>
        <w:rPr>
          <w:sz w:val="24"/>
        </w:rPr>
      </w:pPr>
      <w:r>
        <w:rPr>
          <w:sz w:val="24"/>
        </w:rPr>
        <w:t>3 giorni al lavoratore che non abbia congiunti conviventi a carico che si trasferiscano con lui;</w:t>
      </w:r>
    </w:p>
    <w:p w:rsidR="004B6C92" w:rsidRDefault="004B6C92" w:rsidP="004B6C92">
      <w:pPr>
        <w:numPr>
          <w:ilvl w:val="0"/>
          <w:numId w:val="2"/>
        </w:numPr>
        <w:jc w:val="both"/>
        <w:rPr>
          <w:sz w:val="24"/>
        </w:rPr>
      </w:pPr>
      <w:r>
        <w:rPr>
          <w:sz w:val="24"/>
        </w:rPr>
        <w:lastRenderedPageBreak/>
        <w:t>5 giorni al lavoratore che abbia congiunti conviventi a carico che si trasferiscano con lui.</w:t>
      </w:r>
    </w:p>
    <w:p w:rsidR="004B6C92" w:rsidRDefault="004B6C92" w:rsidP="004B6C92">
      <w:pPr>
        <w:ind w:left="1271"/>
        <w:jc w:val="both"/>
        <w:rPr>
          <w:sz w:val="24"/>
        </w:rPr>
      </w:pPr>
    </w:p>
    <w:p w:rsidR="004B6C92" w:rsidRDefault="004B6C92" w:rsidP="004B6C92">
      <w:pPr>
        <w:ind w:left="1271" w:hanging="420"/>
        <w:jc w:val="both"/>
        <w:rPr>
          <w:sz w:val="24"/>
        </w:rPr>
      </w:pPr>
      <w:r>
        <w:rPr>
          <w:sz w:val="24"/>
        </w:rPr>
        <w:t>5.</w:t>
      </w:r>
      <w:r>
        <w:rPr>
          <w:sz w:val="24"/>
        </w:rPr>
        <w:tab/>
        <w:t xml:space="preserve">Per i permessi retribuiti di cui ai precedenti punti 3 e 4 al lavoratore verrà corrisposta la </w:t>
      </w:r>
      <w:r w:rsidRPr="00C56C7F">
        <w:rPr>
          <w:i/>
          <w:sz w:val="24"/>
          <w:highlight w:val="yellow"/>
        </w:rPr>
        <w:t>retribuzione giornaliera di cui al punto 1.1 ed all</w:t>
      </w:r>
      <w:r w:rsidRPr="00C56C7F">
        <w:rPr>
          <w:b/>
          <w:i/>
          <w:sz w:val="24"/>
          <w:highlight w:val="yellow"/>
        </w:rPr>
        <w:t>a</w:t>
      </w:r>
      <w:r w:rsidRPr="00C56C7F">
        <w:rPr>
          <w:i/>
          <w:sz w:val="24"/>
          <w:highlight w:val="yellow"/>
        </w:rPr>
        <w:t xml:space="preserve"> letter</w:t>
      </w:r>
      <w:r w:rsidRPr="00C56C7F">
        <w:rPr>
          <w:b/>
          <w:i/>
          <w:sz w:val="24"/>
          <w:highlight w:val="yellow"/>
        </w:rPr>
        <w:t>a</w:t>
      </w:r>
      <w:r w:rsidRPr="00C56C7F">
        <w:rPr>
          <w:i/>
          <w:sz w:val="24"/>
          <w:highlight w:val="yellow"/>
        </w:rPr>
        <w:t xml:space="preserve"> c) </w:t>
      </w:r>
      <w:r w:rsidRPr="00C56C7F">
        <w:rPr>
          <w:i/>
          <w:strike/>
          <w:sz w:val="24"/>
          <w:highlight w:val="yellow"/>
        </w:rPr>
        <w:t>, d)</w:t>
      </w:r>
      <w:r w:rsidRPr="00C56C7F">
        <w:rPr>
          <w:i/>
          <w:sz w:val="24"/>
          <w:highlight w:val="yellow"/>
        </w:rPr>
        <w:t xml:space="preserve"> del punto 1.2 dell’art. </w:t>
      </w:r>
      <w:r w:rsidR="00F936BA">
        <w:rPr>
          <w:b/>
          <w:i/>
          <w:sz w:val="24"/>
          <w:highlight w:val="yellow"/>
        </w:rPr>
        <w:t>6</w:t>
      </w:r>
      <w:r w:rsidR="001B40E4">
        <w:rPr>
          <w:b/>
          <w:i/>
          <w:sz w:val="24"/>
          <w:highlight w:val="yellow"/>
        </w:rPr>
        <w:t>8</w:t>
      </w:r>
      <w:r w:rsidRPr="00C56C7F">
        <w:rPr>
          <w:i/>
          <w:sz w:val="24"/>
          <w:highlight w:val="yellow"/>
        </w:rPr>
        <w:t xml:space="preserve"> (Retribuzione) del presente CCNL</w:t>
      </w:r>
      <w:r>
        <w:rPr>
          <w:sz w:val="24"/>
        </w:rPr>
        <w:t>.</w:t>
      </w:r>
    </w:p>
    <w:p w:rsidR="004B6C92" w:rsidRDefault="004B6C92" w:rsidP="004B6C92">
      <w:pPr>
        <w:ind w:left="1271"/>
        <w:jc w:val="both"/>
        <w:rPr>
          <w:sz w:val="24"/>
        </w:rPr>
      </w:pPr>
    </w:p>
    <w:p w:rsidR="004B6C92" w:rsidRDefault="004B6C92" w:rsidP="004B6C92">
      <w:pPr>
        <w:numPr>
          <w:ilvl w:val="0"/>
          <w:numId w:val="4"/>
        </w:numPr>
        <w:jc w:val="both"/>
        <w:rPr>
          <w:sz w:val="24"/>
        </w:rPr>
      </w:pPr>
      <w:r>
        <w:rPr>
          <w:sz w:val="24"/>
        </w:rPr>
        <w:t>Qualora, per effetto del trasferimento individuale disposto dall’azienda il lavoratore debba corrispondere un indennizzo per anticipata risoluzione del contratto di affitto per la propria abitazione, regolarmente registrato in data antecedente alla comunicazione del trasferimento, l’azienda riconoscerà al medesimo il rimborso di tale indennizzo per un importo massimo pari a 6 mensilità del canone di affitto, nonché il rimborso delle spese relative alla disdetta delle utenze precedenti e all'intestazione delle nuove utenze per il nuovo alloggio.</w:t>
      </w:r>
    </w:p>
    <w:p w:rsidR="004B6C92" w:rsidRDefault="004B6C92" w:rsidP="004B6C92">
      <w:pPr>
        <w:jc w:val="both"/>
        <w:rPr>
          <w:sz w:val="24"/>
        </w:rPr>
      </w:pPr>
    </w:p>
    <w:p w:rsidR="004B6C92" w:rsidRDefault="004B6C92" w:rsidP="004B6C92">
      <w:pPr>
        <w:numPr>
          <w:ilvl w:val="0"/>
          <w:numId w:val="4"/>
        </w:numPr>
        <w:jc w:val="both"/>
        <w:rPr>
          <w:sz w:val="24"/>
        </w:rPr>
      </w:pPr>
      <w:r>
        <w:rPr>
          <w:sz w:val="24"/>
        </w:rPr>
        <w:t xml:space="preserve">Quando il trasferimento determini il cambio di domicilio, debitamente documentato, al di fuori del territorio della Provincia della sede di lavoro originaria, l'azienda attribuirà al lavoratore, a partire dall'effettivo trasloco nella nuova abitazione, una indennità mensile per contribuire alle spese per la stessa abitazione, per un periodo massimo di 12 mesi, di importo non superiore ad € 350,00. </w:t>
      </w:r>
    </w:p>
    <w:p w:rsidR="004B6C92" w:rsidRDefault="004B6C92" w:rsidP="004B6C92">
      <w:pPr>
        <w:jc w:val="both"/>
        <w:rPr>
          <w:sz w:val="24"/>
        </w:rPr>
      </w:pPr>
    </w:p>
    <w:p w:rsidR="004B6C92" w:rsidRDefault="004B6C92" w:rsidP="004B6C92">
      <w:pPr>
        <w:ind w:left="1260"/>
        <w:jc w:val="both"/>
        <w:rPr>
          <w:sz w:val="24"/>
        </w:rPr>
      </w:pPr>
      <w:r>
        <w:rPr>
          <w:sz w:val="24"/>
        </w:rPr>
        <w:t xml:space="preserve">Ove il trasferimento venga disposto per una sede collocata in una Regione diversa da quella di origine l’importo massimo di cui al precedente comma viene raddoppiato o triplicato secondo quanto definito al precedente punto 2. </w:t>
      </w:r>
    </w:p>
    <w:p w:rsidR="004B6C92" w:rsidRDefault="004B6C92" w:rsidP="004B6C92">
      <w:pPr>
        <w:ind w:left="1271"/>
        <w:jc w:val="both"/>
        <w:rPr>
          <w:sz w:val="24"/>
        </w:rPr>
      </w:pPr>
    </w:p>
    <w:p w:rsidR="004B6C92" w:rsidRDefault="004B6C92" w:rsidP="004B6C92">
      <w:pPr>
        <w:ind w:left="1271"/>
        <w:jc w:val="both"/>
        <w:rPr>
          <w:sz w:val="24"/>
        </w:rPr>
      </w:pPr>
      <w:r>
        <w:rPr>
          <w:sz w:val="24"/>
        </w:rPr>
        <w:t>In alternativa, al lavoratore trasferito che acquisti un alloggio nella località in cui si trova la nuova sede di lavoro, saranno attribuiti gli stessi contributi di cui al presente punto 7, calcolati con i criteri di cui al comma precedente, per un importo corrispondente ad un periodo di 18 mesi, da erogare in un'unica soluzione.</w:t>
      </w:r>
    </w:p>
    <w:p w:rsidR="004B6C92" w:rsidRDefault="004B6C92" w:rsidP="004B6C92">
      <w:pPr>
        <w:ind w:left="1271"/>
        <w:jc w:val="both"/>
        <w:rPr>
          <w:b/>
          <w:sz w:val="24"/>
        </w:rPr>
      </w:pPr>
    </w:p>
    <w:p w:rsidR="004B6C92" w:rsidRDefault="004B6C92" w:rsidP="004B6C92">
      <w:pPr>
        <w:ind w:left="1271"/>
        <w:jc w:val="both"/>
        <w:rPr>
          <w:sz w:val="24"/>
        </w:rPr>
      </w:pPr>
      <w:r>
        <w:rPr>
          <w:sz w:val="24"/>
        </w:rPr>
        <w:t xml:space="preserve">In tal caso il lavoratore dovrà presentare all'azienda specifica richiesta entro 12 mesi dal trasferimento e documentare l'acquisto entro 30 giorni dal ricevimento del contributo aziendale, con le modalità stabilite dall’azienda. </w:t>
      </w:r>
    </w:p>
    <w:p w:rsidR="004B6C92" w:rsidRDefault="004B6C92" w:rsidP="004B6C92">
      <w:pPr>
        <w:ind w:left="1271"/>
        <w:jc w:val="both"/>
        <w:rPr>
          <w:b/>
          <w:sz w:val="24"/>
        </w:rPr>
      </w:pPr>
      <w:r>
        <w:rPr>
          <w:b/>
          <w:sz w:val="24"/>
        </w:rPr>
        <w:t xml:space="preserve">  </w:t>
      </w:r>
    </w:p>
    <w:p w:rsidR="004B6C92" w:rsidRDefault="004B6C92" w:rsidP="004B6C92">
      <w:pPr>
        <w:numPr>
          <w:ilvl w:val="0"/>
          <w:numId w:val="4"/>
        </w:numPr>
        <w:jc w:val="both"/>
        <w:rPr>
          <w:sz w:val="24"/>
        </w:rPr>
      </w:pPr>
      <w:r>
        <w:rPr>
          <w:sz w:val="24"/>
        </w:rPr>
        <w:t xml:space="preserve">Nel caso dei trasferimenti individuali disposti dall’azienda, in applicazione dell’art. </w:t>
      </w:r>
      <w:r w:rsidR="001B40E4">
        <w:rPr>
          <w:b/>
          <w:sz w:val="24"/>
        </w:rPr>
        <w:t>45</w:t>
      </w:r>
      <w:r w:rsidR="00F936BA">
        <w:rPr>
          <w:b/>
          <w:sz w:val="24"/>
        </w:rPr>
        <w:t xml:space="preserve"> </w:t>
      </w:r>
      <w:r>
        <w:rPr>
          <w:sz w:val="24"/>
        </w:rPr>
        <w:t>(Trasferimenti individuali) del presente CCNL, i lavoratori trasferiti hanno diritto di priorità</w:t>
      </w:r>
      <w:r>
        <w:rPr>
          <w:b/>
          <w:sz w:val="24"/>
        </w:rPr>
        <w:t xml:space="preserve">, </w:t>
      </w:r>
      <w:r>
        <w:rPr>
          <w:sz w:val="24"/>
        </w:rPr>
        <w:t xml:space="preserve">per un periodo di 3 anni dalla data del trasferimento, nella richiesta di anticipazione del TFR ai fini dell’acquisto della casa di abitazione nelle zone limitrofe alla nuova sede di lavoro, entro i limiti quantitativi previsti dalla legge. </w:t>
      </w:r>
    </w:p>
    <w:p w:rsidR="004B6C92" w:rsidRDefault="004B6C92" w:rsidP="004B6C92">
      <w:pPr>
        <w:jc w:val="both"/>
        <w:rPr>
          <w:sz w:val="24"/>
        </w:rPr>
      </w:pPr>
    </w:p>
    <w:p w:rsidR="004B6C92" w:rsidRDefault="004B6C92" w:rsidP="004B6C92">
      <w:pPr>
        <w:numPr>
          <w:ilvl w:val="0"/>
          <w:numId w:val="4"/>
        </w:numPr>
        <w:jc w:val="both"/>
        <w:rPr>
          <w:sz w:val="24"/>
        </w:rPr>
      </w:pPr>
      <w:r>
        <w:rPr>
          <w:sz w:val="24"/>
        </w:rPr>
        <w:t>I trattamenti di cui al presente articolo non competono ai lavoratori che vengano trasferiti a domanda, ai quali verranno accordati soltanto due giorni di permesso retribuito per effettuare il trasloco con la retribuzione di cui al precedente punto 5 ove il lavoratore si trasferisca con la famiglia.</w:t>
      </w:r>
    </w:p>
    <w:p w:rsidR="004B6C92" w:rsidRDefault="004B6C92" w:rsidP="004B6C92">
      <w:pPr>
        <w:jc w:val="both"/>
        <w:rPr>
          <w:sz w:val="24"/>
        </w:rPr>
      </w:pPr>
    </w:p>
    <w:p w:rsidR="004B6C92" w:rsidRDefault="004B6C92" w:rsidP="004B6C92">
      <w:pPr>
        <w:numPr>
          <w:ilvl w:val="0"/>
          <w:numId w:val="4"/>
        </w:numPr>
        <w:jc w:val="both"/>
        <w:rPr>
          <w:sz w:val="24"/>
        </w:rPr>
      </w:pPr>
      <w:r>
        <w:rPr>
          <w:sz w:val="24"/>
        </w:rPr>
        <w:t>I rimborsi e le indennità di cui al presente articolo, attribuiti al lavoratore trasferito, sono esclusi dal calcolo della retribuzione spettante per tutti gli istituti contrattuali e di legge.</w:t>
      </w:r>
    </w:p>
    <w:p w:rsidR="004B6C92" w:rsidRDefault="004B6C92" w:rsidP="004B6C92">
      <w:pPr>
        <w:ind w:left="1276" w:hanging="425"/>
        <w:jc w:val="both"/>
        <w:rPr>
          <w:sz w:val="24"/>
        </w:rPr>
      </w:pPr>
    </w:p>
    <w:p w:rsidR="00BF4545" w:rsidRDefault="00BF4545"/>
    <w:sectPr w:rsidR="00BF4545" w:rsidSect="00BF4545">
      <w:head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A02" w:rsidRDefault="00F67A02" w:rsidP="004B6C92">
      <w:r>
        <w:separator/>
      </w:r>
    </w:p>
  </w:endnote>
  <w:endnote w:type="continuationSeparator" w:id="0">
    <w:p w:rsidR="00F67A02" w:rsidRDefault="00F67A02" w:rsidP="004B6C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A02" w:rsidRDefault="00F67A02" w:rsidP="004B6C92">
      <w:r>
        <w:separator/>
      </w:r>
    </w:p>
  </w:footnote>
  <w:footnote w:type="continuationSeparator" w:id="0">
    <w:p w:rsidR="00F67A02" w:rsidRDefault="00F67A02" w:rsidP="004B6C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C92" w:rsidRPr="004B6C92" w:rsidRDefault="004B6C92">
    <w:pPr>
      <w:pStyle w:val="Intestazione"/>
      <w:rPr>
        <w:i/>
      </w:rPr>
    </w:pPr>
    <w:r w:rsidRPr="004B6C92">
      <w:rPr>
        <w:i/>
      </w:rPr>
      <w:ptab w:relativeTo="margin" w:alignment="center" w:leader="none"/>
    </w:r>
    <w:r w:rsidRPr="004B6C92">
      <w:rPr>
        <w:i/>
      </w:rPr>
      <w:ptab w:relativeTo="margin" w:alignment="right" w:leader="none"/>
    </w:r>
    <w:r w:rsidRPr="004B6C92">
      <w:rPr>
        <w:i/>
      </w:rPr>
      <w:t xml:space="preserve">CCNL AF – </w:t>
    </w:r>
    <w:r w:rsidR="00440418">
      <w:rPr>
        <w:i/>
      </w:rPr>
      <w:t>29</w:t>
    </w:r>
    <w:r w:rsidRPr="004B6C92">
      <w:rPr>
        <w:i/>
      </w:rPr>
      <w:t>.</w:t>
    </w:r>
    <w:r w:rsidR="00440418">
      <w:rPr>
        <w:i/>
      </w:rPr>
      <w:t>3</w:t>
    </w:r>
    <w:r w:rsidRPr="004B6C92">
      <w:rPr>
        <w:i/>
      </w:rPr>
      <w:t>.201</w:t>
    </w:r>
    <w:r w:rsidR="00440418">
      <w:rPr>
        <w:i/>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624C"/>
    <w:multiLevelType w:val="multilevel"/>
    <w:tmpl w:val="C23029B0"/>
    <w:lvl w:ilvl="0">
      <w:start w:val="6"/>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EBB6014"/>
    <w:multiLevelType w:val="singleLevel"/>
    <w:tmpl w:val="7144975A"/>
    <w:lvl w:ilvl="0">
      <w:start w:val="3"/>
      <w:numFmt w:val="bullet"/>
      <w:lvlText w:val="-"/>
      <w:lvlJc w:val="left"/>
      <w:pPr>
        <w:tabs>
          <w:tab w:val="num" w:pos="1631"/>
        </w:tabs>
        <w:ind w:left="1631" w:hanging="360"/>
      </w:pPr>
      <w:rPr>
        <w:rFonts w:hint="default"/>
      </w:rPr>
    </w:lvl>
  </w:abstractNum>
  <w:abstractNum w:abstractNumId="2">
    <w:nsid w:val="61F82A3E"/>
    <w:multiLevelType w:val="singleLevel"/>
    <w:tmpl w:val="AB0A0ABA"/>
    <w:lvl w:ilvl="0">
      <w:start w:val="1"/>
      <w:numFmt w:val="lowerLetter"/>
      <w:lvlText w:val="%1)"/>
      <w:lvlJc w:val="left"/>
      <w:pPr>
        <w:tabs>
          <w:tab w:val="num" w:pos="786"/>
        </w:tabs>
        <w:ind w:left="786" w:hanging="360"/>
      </w:pPr>
      <w:rPr>
        <w:rFonts w:hint="default"/>
      </w:rPr>
    </w:lvl>
  </w:abstractNum>
  <w:abstractNum w:abstractNumId="3">
    <w:nsid w:val="7F937575"/>
    <w:multiLevelType w:val="multilevel"/>
    <w:tmpl w:val="18C2114C"/>
    <w:lvl w:ilvl="0">
      <w:start w:val="2"/>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4B6C92"/>
    <w:rsid w:val="001915A3"/>
    <w:rsid w:val="001B40E4"/>
    <w:rsid w:val="00274DD5"/>
    <w:rsid w:val="00305793"/>
    <w:rsid w:val="00440418"/>
    <w:rsid w:val="004B6C92"/>
    <w:rsid w:val="00624FA2"/>
    <w:rsid w:val="00BB18BB"/>
    <w:rsid w:val="00BB4EB7"/>
    <w:rsid w:val="00BF4545"/>
    <w:rsid w:val="00E71C6A"/>
    <w:rsid w:val="00F67A02"/>
    <w:rsid w:val="00F936B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6C92"/>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4B6C92"/>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4B6C92"/>
    <w:rPr>
      <w:rFonts w:ascii="Times New Roman" w:eastAsia="Times New Roman" w:hAnsi="Times New Roman" w:cs="Times New Roman"/>
      <w:sz w:val="24"/>
      <w:szCs w:val="20"/>
      <w:lang w:eastAsia="it-IT"/>
    </w:rPr>
  </w:style>
  <w:style w:type="paragraph" w:styleId="Corpodeltesto">
    <w:name w:val="Body Text"/>
    <w:basedOn w:val="Normale"/>
    <w:link w:val="CorpodeltestoCarattere"/>
    <w:rsid w:val="004B6C92"/>
    <w:pPr>
      <w:spacing w:after="120"/>
    </w:pPr>
  </w:style>
  <w:style w:type="character" w:customStyle="1" w:styleId="CorpodeltestoCarattere">
    <w:name w:val="Corpo del testo Carattere"/>
    <w:basedOn w:val="Carpredefinitoparagrafo"/>
    <w:link w:val="Corpodeltesto"/>
    <w:rsid w:val="004B6C92"/>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4B6C92"/>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4B6C92"/>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4B6C92"/>
    <w:pPr>
      <w:tabs>
        <w:tab w:val="center" w:pos="4819"/>
        <w:tab w:val="right" w:pos="9638"/>
      </w:tabs>
    </w:pPr>
  </w:style>
  <w:style w:type="character" w:customStyle="1" w:styleId="PidipaginaCarattere">
    <w:name w:val="Piè di pagina Carattere"/>
    <w:basedOn w:val="Carpredefinitoparagrafo"/>
    <w:link w:val="Pidipagina"/>
    <w:uiPriority w:val="99"/>
    <w:semiHidden/>
    <w:rsid w:val="004B6C92"/>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4B6C9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B6C92"/>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143E8-E7A4-47B3-B657-EC20478C4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892</Words>
  <Characters>5090</Characters>
  <Application>Microsoft Office Word</Application>
  <DocSecurity>0</DocSecurity>
  <Lines>42</Lines>
  <Paragraphs>11</Paragraphs>
  <ScaleCrop>false</ScaleCrop>
  <Company/>
  <LinksUpToDate>false</LinksUpToDate>
  <CharactersWithSpaces>5971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SAVINO STEFANO</cp:lastModifiedBy>
  <cp:revision>6</cp:revision>
  <dcterms:created xsi:type="dcterms:W3CDTF">2011-11-13T18:52:00Z</dcterms:created>
  <dcterms:modified xsi:type="dcterms:W3CDTF">2012-03-28T17:12:00Z</dcterms:modified>
</cp:coreProperties>
</file>