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693" w:rsidRDefault="00C50693" w:rsidP="00C50693">
      <w:pPr>
        <w:pStyle w:val="Titolo2"/>
        <w:ind w:left="2268" w:hanging="1418"/>
        <w:rPr>
          <w:b/>
        </w:rPr>
      </w:pPr>
      <w:r>
        <w:rPr>
          <w:b/>
        </w:rPr>
        <w:t xml:space="preserve">ART. </w:t>
      </w:r>
      <w:r w:rsidR="001C1955">
        <w:rPr>
          <w:b/>
        </w:rPr>
        <w:t>70</w:t>
      </w:r>
      <w:r>
        <w:rPr>
          <w:b/>
        </w:rPr>
        <w:t xml:space="preserve">  - </w:t>
      </w:r>
      <w:r>
        <w:rPr>
          <w:b/>
        </w:rPr>
        <w:tab/>
        <w:t xml:space="preserve">TREDICESIMA E QUATTORDICESIMA MENSILITA’ </w:t>
      </w:r>
    </w:p>
    <w:p w:rsidR="00C50693" w:rsidRDefault="00C50693" w:rsidP="00C50693">
      <w:pPr>
        <w:jc w:val="both"/>
        <w:rPr>
          <w:sz w:val="24"/>
        </w:rPr>
      </w:pPr>
    </w:p>
    <w:p w:rsidR="00C50693" w:rsidRDefault="00C50693" w:rsidP="00C50693">
      <w:pPr>
        <w:numPr>
          <w:ilvl w:val="2"/>
          <w:numId w:val="1"/>
        </w:numPr>
        <w:tabs>
          <w:tab w:val="clear" w:pos="3240"/>
          <w:tab w:val="num" w:pos="-2410"/>
        </w:tabs>
        <w:ind w:left="1276" w:hanging="425"/>
        <w:jc w:val="both"/>
        <w:rPr>
          <w:sz w:val="24"/>
        </w:rPr>
      </w:pPr>
      <w:r>
        <w:rPr>
          <w:sz w:val="24"/>
        </w:rPr>
        <w:t xml:space="preserve">Oltre alle normali competenze mensili, ai lavoratori saranno corrisposte, secondo le modalità previste al punto </w:t>
      </w:r>
      <w:r w:rsidR="00E429B0">
        <w:rPr>
          <w:b/>
          <w:sz w:val="24"/>
        </w:rPr>
        <w:t>2</w:t>
      </w:r>
      <w:r>
        <w:rPr>
          <w:sz w:val="24"/>
        </w:rPr>
        <w:t xml:space="preserve"> dell’art. </w:t>
      </w:r>
      <w:r w:rsidR="000678D0">
        <w:rPr>
          <w:b/>
          <w:sz w:val="24"/>
        </w:rPr>
        <w:t>6</w:t>
      </w:r>
      <w:r w:rsidR="00E34E8D">
        <w:rPr>
          <w:b/>
          <w:sz w:val="24"/>
        </w:rPr>
        <w:t>8</w:t>
      </w:r>
      <w:r>
        <w:rPr>
          <w:sz w:val="24"/>
        </w:rPr>
        <w:t xml:space="preserve"> (Retribuzione) del presente CCNL, una tredicesima ed una quattordicesima mensilità, di importo pari alla somma della retribuzione mensile di cui alle lettere a), b), c) del punto 1.1 dell’art. </w:t>
      </w:r>
      <w:r w:rsidR="00E34E8D">
        <w:rPr>
          <w:b/>
          <w:sz w:val="24"/>
        </w:rPr>
        <w:t>68</w:t>
      </w:r>
      <w:r w:rsidR="00E429B0">
        <w:rPr>
          <w:sz w:val="24"/>
        </w:rPr>
        <w:t xml:space="preserve"> </w:t>
      </w:r>
      <w:r w:rsidR="00E429B0">
        <w:rPr>
          <w:b/>
          <w:sz w:val="24"/>
        </w:rPr>
        <w:t>e</w:t>
      </w:r>
      <w:r>
        <w:rPr>
          <w:sz w:val="24"/>
        </w:rPr>
        <w:t xml:space="preserve"> dell’indennità di funzione</w:t>
      </w:r>
      <w:r w:rsidR="00E34E8D">
        <w:rPr>
          <w:b/>
          <w:sz w:val="24"/>
        </w:rPr>
        <w:t xml:space="preserve"> Quadri</w:t>
      </w:r>
      <w:r>
        <w:rPr>
          <w:sz w:val="24"/>
        </w:rPr>
        <w:t xml:space="preserve"> di cui all’art. </w:t>
      </w:r>
      <w:r w:rsidR="00E34E8D">
        <w:rPr>
          <w:b/>
          <w:sz w:val="24"/>
        </w:rPr>
        <w:t>71</w:t>
      </w:r>
      <w:r>
        <w:rPr>
          <w:sz w:val="24"/>
        </w:rPr>
        <w:t xml:space="preserve"> </w:t>
      </w:r>
      <w:r w:rsidRPr="00E429B0">
        <w:rPr>
          <w:strike/>
          <w:sz w:val="24"/>
        </w:rPr>
        <w:t>e del salario professionale di cui all’art. 67</w:t>
      </w:r>
      <w:r>
        <w:rPr>
          <w:b/>
          <w:sz w:val="24"/>
        </w:rPr>
        <w:t xml:space="preserve"> </w:t>
      </w:r>
      <w:r>
        <w:rPr>
          <w:sz w:val="24"/>
        </w:rPr>
        <w:t xml:space="preserve">del presente CCNL. </w:t>
      </w:r>
    </w:p>
    <w:p w:rsidR="00C50693" w:rsidRPr="00E429B0" w:rsidRDefault="00C50693" w:rsidP="00C50693">
      <w:pPr>
        <w:ind w:left="1276"/>
        <w:jc w:val="both"/>
        <w:rPr>
          <w:strike/>
          <w:sz w:val="24"/>
        </w:rPr>
      </w:pPr>
      <w:r w:rsidRPr="00E429B0">
        <w:rPr>
          <w:strike/>
          <w:sz w:val="24"/>
        </w:rPr>
        <w:t xml:space="preserve">Alla determinazione dei valori della tredicesima e quattordicesima mensilità concorrono anche gli importi eventualmente individuati a titolo di E.D.R., di cui al punto </w:t>
      </w:r>
      <w:r w:rsidR="00E429B0" w:rsidRPr="00E429B0">
        <w:rPr>
          <w:b/>
          <w:strike/>
          <w:sz w:val="24"/>
        </w:rPr>
        <w:t>5</w:t>
      </w:r>
      <w:r w:rsidRPr="00E429B0">
        <w:rPr>
          <w:strike/>
          <w:sz w:val="24"/>
        </w:rPr>
        <w:t xml:space="preserve"> dell’art. 63 del presente CCNL, con le modalità definite a livello aziendale.</w:t>
      </w:r>
    </w:p>
    <w:p w:rsidR="00C50693" w:rsidRDefault="00C50693" w:rsidP="00C50693">
      <w:pPr>
        <w:ind w:left="1276" w:hanging="426"/>
        <w:jc w:val="both"/>
        <w:rPr>
          <w:sz w:val="24"/>
        </w:rPr>
      </w:pPr>
    </w:p>
    <w:p w:rsidR="00C50693" w:rsidRPr="00BA015B" w:rsidRDefault="00C50693" w:rsidP="00C50693">
      <w:pPr>
        <w:numPr>
          <w:ilvl w:val="2"/>
          <w:numId w:val="1"/>
        </w:numPr>
        <w:tabs>
          <w:tab w:val="clear" w:pos="3240"/>
          <w:tab w:val="num" w:pos="-2552"/>
        </w:tabs>
        <w:ind w:left="1276" w:hanging="425"/>
        <w:jc w:val="both"/>
        <w:rPr>
          <w:sz w:val="24"/>
        </w:rPr>
      </w:pPr>
      <w:r w:rsidRPr="00BA015B">
        <w:rPr>
          <w:sz w:val="24"/>
        </w:rPr>
        <w:t xml:space="preserve">La tredicesima mensilità sarà </w:t>
      </w:r>
      <w:r w:rsidR="00172187" w:rsidRPr="00BA015B">
        <w:rPr>
          <w:b/>
          <w:sz w:val="24"/>
        </w:rPr>
        <w:t>determinata</w:t>
      </w:r>
      <w:r w:rsidRPr="00BA015B">
        <w:rPr>
          <w:sz w:val="24"/>
        </w:rPr>
        <w:t xml:space="preserve"> con riferimento alla retribuzione mensile di cui al precedente punto 1 in godimento al 1° dicembre di ciascun anno</w:t>
      </w:r>
      <w:r w:rsidR="00172187" w:rsidRPr="00BA015B">
        <w:rPr>
          <w:sz w:val="24"/>
        </w:rPr>
        <w:t>.</w:t>
      </w:r>
    </w:p>
    <w:p w:rsidR="00C50693" w:rsidRPr="00BA015B" w:rsidRDefault="00C50693" w:rsidP="00C50693">
      <w:pPr>
        <w:ind w:left="1276" w:hanging="426"/>
        <w:jc w:val="both"/>
        <w:rPr>
          <w:sz w:val="24"/>
        </w:rPr>
      </w:pPr>
    </w:p>
    <w:p w:rsidR="00172187" w:rsidRPr="00BA015B" w:rsidRDefault="00C50693" w:rsidP="00172187">
      <w:pPr>
        <w:ind w:left="1276"/>
        <w:jc w:val="both"/>
        <w:rPr>
          <w:sz w:val="24"/>
        </w:rPr>
      </w:pPr>
      <w:r w:rsidRPr="00BA015B">
        <w:rPr>
          <w:sz w:val="24"/>
        </w:rPr>
        <w:t xml:space="preserve">La quattordicesima mensilità sarà </w:t>
      </w:r>
      <w:r w:rsidR="00172187" w:rsidRPr="00BA015B">
        <w:rPr>
          <w:b/>
          <w:sz w:val="24"/>
        </w:rPr>
        <w:t>determinata</w:t>
      </w:r>
      <w:r w:rsidRPr="00BA015B">
        <w:rPr>
          <w:sz w:val="24"/>
        </w:rPr>
        <w:t xml:space="preserve"> con riferimento alla retribuzione mensile di cui al precedente punto 1 in godimento al 30 giugno di ciascun anno.</w:t>
      </w:r>
    </w:p>
    <w:p w:rsidR="00172187" w:rsidRPr="00BA015B" w:rsidRDefault="00172187" w:rsidP="00172187">
      <w:pPr>
        <w:ind w:left="1276"/>
        <w:jc w:val="both"/>
        <w:rPr>
          <w:sz w:val="24"/>
        </w:rPr>
      </w:pPr>
    </w:p>
    <w:p w:rsidR="00C50693" w:rsidRPr="00BA015B" w:rsidRDefault="00172187" w:rsidP="00172187">
      <w:pPr>
        <w:ind w:left="1276"/>
        <w:jc w:val="both"/>
        <w:rPr>
          <w:b/>
          <w:sz w:val="24"/>
        </w:rPr>
      </w:pPr>
      <w:r w:rsidRPr="00BA015B">
        <w:rPr>
          <w:b/>
          <w:sz w:val="24"/>
        </w:rPr>
        <w:t>La tredicesima e la quattordicesima mensilità saranno corrisposte come stabilito al punto 2 del precedente art. 6</w:t>
      </w:r>
      <w:r w:rsidR="00E34E8D">
        <w:rPr>
          <w:b/>
          <w:sz w:val="24"/>
        </w:rPr>
        <w:t>8</w:t>
      </w:r>
      <w:r w:rsidRPr="00BA015B">
        <w:rPr>
          <w:b/>
          <w:sz w:val="24"/>
        </w:rPr>
        <w:t>.</w:t>
      </w:r>
    </w:p>
    <w:p w:rsidR="00C50693" w:rsidRDefault="00C50693" w:rsidP="00C50693">
      <w:pPr>
        <w:ind w:left="1276" w:hanging="426"/>
        <w:jc w:val="both"/>
        <w:rPr>
          <w:sz w:val="24"/>
        </w:rPr>
      </w:pPr>
    </w:p>
    <w:p w:rsidR="00C50693" w:rsidRDefault="00C50693" w:rsidP="00C50693">
      <w:pPr>
        <w:numPr>
          <w:ilvl w:val="2"/>
          <w:numId w:val="1"/>
        </w:numPr>
        <w:tabs>
          <w:tab w:val="clear" w:pos="3240"/>
          <w:tab w:val="num" w:pos="-2410"/>
        </w:tabs>
        <w:ind w:left="1276" w:hanging="425"/>
        <w:jc w:val="both"/>
        <w:rPr>
          <w:sz w:val="24"/>
        </w:rPr>
      </w:pPr>
      <w:r>
        <w:rPr>
          <w:sz w:val="24"/>
        </w:rPr>
        <w:t>Nel caso di inizio o cessazione del rapporto di lavoro nel corso dell’anno, o nei casi di assenza non retribuita, il lavoratore ha diritto a tanti dodicesimi dell’ammontare della tredicesima e/o della quattordicesima mensilità, quanti sono i mesi interi di servizio prestati presso l’azienda nei 12 mesi antecedenti quello di erogazione. La frazione di mese superiore a quindici giorni va considerata a questi effetti come mese intero.</w:t>
      </w:r>
    </w:p>
    <w:p w:rsidR="00C50693" w:rsidRDefault="00C50693" w:rsidP="00C50693">
      <w:pPr>
        <w:ind w:left="1276" w:hanging="426"/>
        <w:jc w:val="both"/>
        <w:rPr>
          <w:sz w:val="24"/>
        </w:rPr>
      </w:pPr>
    </w:p>
    <w:p w:rsidR="00C50693" w:rsidRDefault="00C50693" w:rsidP="00C50693">
      <w:pPr>
        <w:numPr>
          <w:ilvl w:val="2"/>
          <w:numId w:val="1"/>
        </w:numPr>
        <w:tabs>
          <w:tab w:val="clear" w:pos="3240"/>
          <w:tab w:val="num" w:pos="-2552"/>
        </w:tabs>
        <w:ind w:left="1276" w:hanging="425"/>
        <w:jc w:val="both"/>
        <w:rPr>
          <w:sz w:val="24"/>
        </w:rPr>
      </w:pPr>
      <w:r>
        <w:rPr>
          <w:sz w:val="24"/>
        </w:rPr>
        <w:t>Per i lavoratori in prova i primi 45 giorni del periodo di prova non sono considerati utili, se non seguiti da conferma in servizio, per il calcolo dei dodicesimi di cui al precedente punto 4 ai fini della corresponsione della tredicesima e della quattordicesima mensilità.</w:t>
      </w:r>
    </w:p>
    <w:p w:rsidR="00C50693" w:rsidRDefault="00C50693" w:rsidP="00C50693">
      <w:pPr>
        <w:ind w:left="1276"/>
        <w:jc w:val="both"/>
        <w:rPr>
          <w:sz w:val="24"/>
        </w:rPr>
      </w:pPr>
      <w:r>
        <w:rPr>
          <w:sz w:val="24"/>
        </w:rPr>
        <w:t>Inoltre, le quote della tredicesima e della quattordicesima mensilità non competono al lavoratore che interrompa volontariamente il rapporto di lavoro con l’azienda durante il periodo di prova.</w:t>
      </w:r>
    </w:p>
    <w:p w:rsidR="00C50693" w:rsidRDefault="00C50693" w:rsidP="00C50693">
      <w:pPr>
        <w:ind w:left="1276" w:hanging="426"/>
        <w:jc w:val="both"/>
        <w:rPr>
          <w:sz w:val="24"/>
        </w:rPr>
      </w:pPr>
    </w:p>
    <w:p w:rsidR="00C50693" w:rsidRDefault="00C50693" w:rsidP="00C50693">
      <w:pPr>
        <w:ind w:left="1276" w:hanging="426"/>
        <w:jc w:val="both"/>
        <w:rPr>
          <w:sz w:val="24"/>
        </w:rPr>
      </w:pPr>
    </w:p>
    <w:p w:rsidR="00C50693" w:rsidRDefault="00C50693" w:rsidP="00C50693">
      <w:pPr>
        <w:ind w:left="1276" w:hanging="426"/>
        <w:jc w:val="both"/>
        <w:rPr>
          <w:sz w:val="24"/>
        </w:rPr>
      </w:pPr>
      <w:r>
        <w:rPr>
          <w:i/>
          <w:sz w:val="24"/>
        </w:rPr>
        <w:t>NOTA A VERBALE</w:t>
      </w:r>
    </w:p>
    <w:p w:rsidR="00C50693" w:rsidRDefault="00C50693" w:rsidP="00C50693">
      <w:pPr>
        <w:ind w:left="1276" w:hanging="426"/>
        <w:jc w:val="both"/>
        <w:rPr>
          <w:sz w:val="24"/>
        </w:rPr>
      </w:pPr>
    </w:p>
    <w:p w:rsidR="00C50693" w:rsidRDefault="00C50693" w:rsidP="00C50693">
      <w:pPr>
        <w:ind w:left="850"/>
        <w:jc w:val="both"/>
        <w:rPr>
          <w:sz w:val="24"/>
        </w:rPr>
      </w:pPr>
      <w:r>
        <w:rPr>
          <w:sz w:val="24"/>
        </w:rPr>
        <w:t xml:space="preserve">Le parti si danno atto che per i lavoratori già occupati </w:t>
      </w:r>
      <w:r w:rsidR="00E429B0">
        <w:rPr>
          <w:b/>
          <w:sz w:val="24"/>
        </w:rPr>
        <w:t xml:space="preserve">alla data del 31.7.2003 </w:t>
      </w:r>
      <w:r>
        <w:rPr>
          <w:sz w:val="24"/>
        </w:rPr>
        <w:t xml:space="preserve">nelle aziende che </w:t>
      </w:r>
      <w:r w:rsidR="00172187" w:rsidRPr="00172187">
        <w:rPr>
          <w:b/>
          <w:sz w:val="24"/>
        </w:rPr>
        <w:t>hanno</w:t>
      </w:r>
      <w:r w:rsidR="00172187">
        <w:rPr>
          <w:sz w:val="24"/>
        </w:rPr>
        <w:t xml:space="preserve"> </w:t>
      </w:r>
      <w:r>
        <w:rPr>
          <w:sz w:val="24"/>
        </w:rPr>
        <w:t>applic</w:t>
      </w:r>
      <w:r w:rsidR="00E429B0">
        <w:rPr>
          <w:b/>
          <w:sz w:val="24"/>
        </w:rPr>
        <w:t>a</w:t>
      </w:r>
      <w:r w:rsidR="00172187">
        <w:rPr>
          <w:b/>
          <w:sz w:val="24"/>
        </w:rPr>
        <w:t>to</w:t>
      </w:r>
      <w:r>
        <w:rPr>
          <w:sz w:val="24"/>
        </w:rPr>
        <w:t xml:space="preserve"> il </w:t>
      </w:r>
      <w:r w:rsidRPr="00E429B0">
        <w:rPr>
          <w:strike/>
          <w:sz w:val="24"/>
        </w:rPr>
        <w:t>presente</w:t>
      </w:r>
      <w:r>
        <w:rPr>
          <w:sz w:val="24"/>
        </w:rPr>
        <w:t xml:space="preserve"> CCNL</w:t>
      </w:r>
      <w:r w:rsidR="00E429B0">
        <w:rPr>
          <w:b/>
          <w:sz w:val="24"/>
        </w:rPr>
        <w:t xml:space="preserve"> AF del 16.4.2003</w:t>
      </w:r>
      <w:r>
        <w:rPr>
          <w:sz w:val="24"/>
        </w:rPr>
        <w:t>, per i quali la quattordicesima mensilità era corrisposta con denominazione e finalità diverse, a livello aziendale saranno garantiti i riflessi previdenziali precedentemente in vigore.</w:t>
      </w:r>
    </w:p>
    <w:p w:rsidR="002F3276" w:rsidRDefault="002F3276"/>
    <w:sectPr w:rsidR="002F3276" w:rsidSect="002F327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0F4" w:rsidRDefault="001660F4" w:rsidP="00C50693">
      <w:r>
        <w:separator/>
      </w:r>
    </w:p>
  </w:endnote>
  <w:endnote w:type="continuationSeparator" w:id="0">
    <w:p w:rsidR="001660F4" w:rsidRDefault="001660F4" w:rsidP="00C50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0F4" w:rsidRDefault="001660F4" w:rsidP="00C50693">
      <w:r>
        <w:separator/>
      </w:r>
    </w:p>
  </w:footnote>
  <w:footnote w:type="continuationSeparator" w:id="0">
    <w:p w:rsidR="001660F4" w:rsidRDefault="001660F4" w:rsidP="00C506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693" w:rsidRPr="00C50693" w:rsidRDefault="00C50693">
    <w:pPr>
      <w:pStyle w:val="Intestazione"/>
      <w:rPr>
        <w:i/>
      </w:rPr>
    </w:pPr>
    <w:r w:rsidRPr="00C50693">
      <w:rPr>
        <w:i/>
      </w:rPr>
      <w:ptab w:relativeTo="margin" w:alignment="center" w:leader="none"/>
    </w:r>
    <w:r w:rsidRPr="00C50693">
      <w:rPr>
        <w:i/>
      </w:rPr>
      <w:ptab w:relativeTo="margin" w:alignment="right" w:leader="none"/>
    </w:r>
    <w:r w:rsidRPr="00C50693">
      <w:rPr>
        <w:i/>
      </w:rPr>
      <w:t xml:space="preserve">CCNL AF – </w:t>
    </w:r>
    <w:r w:rsidR="005A1EC7">
      <w:rPr>
        <w:i/>
      </w:rPr>
      <w:t>29</w:t>
    </w:r>
    <w:r w:rsidRPr="00C50693">
      <w:rPr>
        <w:i/>
      </w:rPr>
      <w:t>.</w:t>
    </w:r>
    <w:r w:rsidR="005A1EC7">
      <w:rPr>
        <w:i/>
      </w:rPr>
      <w:t>3</w:t>
    </w:r>
    <w:r w:rsidRPr="00C50693">
      <w:rPr>
        <w:i/>
      </w:rPr>
      <w:t>.1</w:t>
    </w:r>
    <w:r w:rsidR="005A1EC7">
      <w:rPr>
        <w:i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23ECD"/>
    <w:multiLevelType w:val="hybridMultilevel"/>
    <w:tmpl w:val="6F020B9A"/>
    <w:lvl w:ilvl="0" w:tplc="FFFFFFFF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693"/>
    <w:rsid w:val="000678D0"/>
    <w:rsid w:val="00113000"/>
    <w:rsid w:val="001350D6"/>
    <w:rsid w:val="001660F4"/>
    <w:rsid w:val="00172187"/>
    <w:rsid w:val="0018453F"/>
    <w:rsid w:val="001C1955"/>
    <w:rsid w:val="002F3276"/>
    <w:rsid w:val="005A1EC7"/>
    <w:rsid w:val="006C651C"/>
    <w:rsid w:val="006E4F8A"/>
    <w:rsid w:val="00726E0B"/>
    <w:rsid w:val="00772595"/>
    <w:rsid w:val="00783A2F"/>
    <w:rsid w:val="00BA015B"/>
    <w:rsid w:val="00C50693"/>
    <w:rsid w:val="00D76904"/>
    <w:rsid w:val="00D93BAA"/>
    <w:rsid w:val="00DE5619"/>
    <w:rsid w:val="00E34E8D"/>
    <w:rsid w:val="00E42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C50693"/>
    <w:pPr>
      <w:keepNext/>
      <w:ind w:left="1985" w:hanging="1134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C5069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50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5069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C50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5069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069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069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SAVINO STEFANO</cp:lastModifiedBy>
  <cp:revision>9</cp:revision>
  <cp:lastPrinted>2012-03-28T17:00:00Z</cp:lastPrinted>
  <dcterms:created xsi:type="dcterms:W3CDTF">2011-10-16T18:35:00Z</dcterms:created>
  <dcterms:modified xsi:type="dcterms:W3CDTF">2012-03-28T17:00:00Z</dcterms:modified>
</cp:coreProperties>
</file>