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B2" w:rsidRDefault="004366B2" w:rsidP="00EE0B52">
      <w:pPr>
        <w:pStyle w:val="Rientrocorpodeltesto2"/>
        <w:ind w:left="1560" w:hanging="1560"/>
        <w:jc w:val="both"/>
      </w:pPr>
      <w:r>
        <w:t xml:space="preserve">ART.   </w:t>
      </w:r>
      <w:r w:rsidR="00EE0B52">
        <w:t>6 bis</w:t>
      </w:r>
      <w:r>
        <w:t xml:space="preserve">  - CONTRIBUTI SINDACALI</w:t>
      </w:r>
    </w:p>
    <w:p w:rsidR="004366B2" w:rsidRDefault="004366B2" w:rsidP="004366B2">
      <w:pPr>
        <w:rPr>
          <w:b/>
          <w:sz w:val="24"/>
        </w:rPr>
      </w:pPr>
    </w:p>
    <w:p w:rsidR="004366B2" w:rsidRDefault="004366B2" w:rsidP="004366B2">
      <w:pPr>
        <w:tabs>
          <w:tab w:val="num" w:pos="1276"/>
        </w:tabs>
        <w:ind w:left="1276" w:hanging="425"/>
        <w:jc w:val="both"/>
        <w:rPr>
          <w:sz w:val="24"/>
        </w:rPr>
      </w:pPr>
    </w:p>
    <w:p w:rsidR="004366B2" w:rsidRDefault="00067E51" w:rsidP="00EE0B52">
      <w:pPr>
        <w:tabs>
          <w:tab w:val="num" w:pos="-4536"/>
        </w:tabs>
        <w:ind w:left="426" w:hanging="425"/>
        <w:jc w:val="both"/>
        <w:rPr>
          <w:sz w:val="24"/>
        </w:rPr>
      </w:pPr>
      <w:r>
        <w:rPr>
          <w:sz w:val="24"/>
        </w:rPr>
        <w:t>1.</w:t>
      </w:r>
      <w:r w:rsidR="004366B2">
        <w:rPr>
          <w:sz w:val="24"/>
        </w:rPr>
        <w:tab/>
        <w:t xml:space="preserve">In </w:t>
      </w:r>
      <w:r>
        <w:rPr>
          <w:sz w:val="24"/>
        </w:rPr>
        <w:t xml:space="preserve">applicazione del punto 3 dell’art. 6 del CCNL della Mobilità del 30.9.2010, la </w:t>
      </w:r>
      <w:r w:rsidR="004366B2">
        <w:rPr>
          <w:sz w:val="24"/>
        </w:rPr>
        <w:t>revoca</w:t>
      </w:r>
      <w:r>
        <w:rPr>
          <w:sz w:val="24"/>
        </w:rPr>
        <w:t xml:space="preserve"> della delega </w:t>
      </w:r>
      <w:r w:rsidR="004366B2">
        <w:rPr>
          <w:sz w:val="24"/>
        </w:rPr>
        <w:t>da parte del lavoratore potrà intervenire in qualsiasi momento.</w:t>
      </w:r>
    </w:p>
    <w:p w:rsidR="004366B2" w:rsidRDefault="004366B2" w:rsidP="00EE0B52">
      <w:pPr>
        <w:tabs>
          <w:tab w:val="num" w:pos="-4536"/>
        </w:tabs>
        <w:ind w:left="426" w:hanging="425"/>
        <w:jc w:val="both"/>
        <w:rPr>
          <w:sz w:val="24"/>
        </w:rPr>
      </w:pPr>
      <w:r>
        <w:rPr>
          <w:sz w:val="24"/>
        </w:rPr>
        <w:tab/>
        <w:t>Gli effetti dell’eventuale revoca si produrranno dal 1° gennaio dell’anno</w:t>
      </w:r>
      <w:r>
        <w:rPr>
          <w:b/>
          <w:sz w:val="24"/>
        </w:rPr>
        <w:t xml:space="preserve"> </w:t>
      </w:r>
      <w:r>
        <w:rPr>
          <w:sz w:val="24"/>
        </w:rPr>
        <w:t>successivo a quello in cui viene presentata.</w:t>
      </w:r>
    </w:p>
    <w:p w:rsidR="004366B2" w:rsidRDefault="004366B2" w:rsidP="00EE0B52">
      <w:pPr>
        <w:tabs>
          <w:tab w:val="num" w:pos="-4536"/>
        </w:tabs>
        <w:ind w:left="426" w:hanging="425"/>
        <w:jc w:val="both"/>
        <w:rPr>
          <w:sz w:val="24"/>
        </w:rPr>
      </w:pPr>
    </w:p>
    <w:p w:rsidR="004366B2" w:rsidRPr="00067E51" w:rsidRDefault="004366B2" w:rsidP="00EE0B52">
      <w:pPr>
        <w:numPr>
          <w:ilvl w:val="0"/>
          <w:numId w:val="1"/>
        </w:numPr>
        <w:tabs>
          <w:tab w:val="num" w:pos="-4536"/>
        </w:tabs>
        <w:ind w:left="426" w:hanging="425"/>
        <w:jc w:val="both"/>
        <w:rPr>
          <w:i/>
          <w:sz w:val="24"/>
        </w:rPr>
      </w:pPr>
      <w:r w:rsidRPr="002A6FAB">
        <w:rPr>
          <w:sz w:val="24"/>
        </w:rPr>
        <w:t>Il contributo sindacale è pari</w:t>
      </w:r>
      <w:r w:rsidRPr="00067E51">
        <w:rPr>
          <w:i/>
          <w:sz w:val="24"/>
        </w:rPr>
        <w:t xml:space="preserve"> allo 0,55% </w:t>
      </w:r>
      <w:r w:rsidRPr="002A6FAB">
        <w:rPr>
          <w:sz w:val="24"/>
        </w:rPr>
        <w:t>da calcolare sulle seguenti voci retributive</w:t>
      </w:r>
      <w:r w:rsidRPr="00067E51">
        <w:rPr>
          <w:i/>
          <w:sz w:val="24"/>
        </w:rPr>
        <w:t>:</w:t>
      </w:r>
    </w:p>
    <w:p w:rsidR="004366B2" w:rsidRPr="00067E51" w:rsidRDefault="004366B2" w:rsidP="00EE0B52">
      <w:pPr>
        <w:tabs>
          <w:tab w:val="num" w:pos="-4536"/>
          <w:tab w:val="num" w:pos="-1560"/>
        </w:tabs>
        <w:ind w:left="851" w:hanging="425"/>
        <w:jc w:val="both"/>
        <w:rPr>
          <w:i/>
          <w:sz w:val="24"/>
        </w:rPr>
      </w:pPr>
      <w:r w:rsidRPr="00067E51">
        <w:rPr>
          <w:i/>
          <w:sz w:val="24"/>
        </w:rPr>
        <w:t xml:space="preserve">-     </w:t>
      </w:r>
      <w:r w:rsidR="00EE0B52">
        <w:rPr>
          <w:i/>
          <w:sz w:val="24"/>
        </w:rPr>
        <w:tab/>
      </w:r>
      <w:r w:rsidRPr="00067E51">
        <w:rPr>
          <w:i/>
          <w:sz w:val="24"/>
        </w:rPr>
        <w:t>minimo contrattuale, di cui al punto 4 dell’art. 63,</w:t>
      </w:r>
    </w:p>
    <w:p w:rsidR="004366B2" w:rsidRPr="00067E51" w:rsidRDefault="004366B2" w:rsidP="00EE0B52">
      <w:pPr>
        <w:numPr>
          <w:ilvl w:val="0"/>
          <w:numId w:val="2"/>
        </w:numPr>
        <w:tabs>
          <w:tab w:val="clear" w:pos="360"/>
          <w:tab w:val="num" w:pos="-4678"/>
          <w:tab w:val="num" w:pos="-4536"/>
        </w:tabs>
        <w:ind w:left="851" w:hanging="425"/>
        <w:jc w:val="both"/>
        <w:rPr>
          <w:i/>
          <w:sz w:val="24"/>
        </w:rPr>
      </w:pPr>
      <w:r w:rsidRPr="00067E51">
        <w:rPr>
          <w:i/>
          <w:sz w:val="24"/>
        </w:rPr>
        <w:t>aumenti periodici di anzianità, di cui all’art. 64,</w:t>
      </w:r>
    </w:p>
    <w:p w:rsidR="004366B2" w:rsidRPr="002A6FAB" w:rsidRDefault="004366B2" w:rsidP="00EE0B52">
      <w:pPr>
        <w:numPr>
          <w:ilvl w:val="0"/>
          <w:numId w:val="2"/>
        </w:numPr>
        <w:tabs>
          <w:tab w:val="clear" w:pos="360"/>
          <w:tab w:val="num" w:pos="-4678"/>
          <w:tab w:val="num" w:pos="-4536"/>
        </w:tabs>
        <w:ind w:left="851" w:hanging="425"/>
        <w:jc w:val="both"/>
        <w:rPr>
          <w:i/>
          <w:strike/>
          <w:sz w:val="24"/>
        </w:rPr>
      </w:pPr>
      <w:r w:rsidRPr="002A6FAB">
        <w:rPr>
          <w:i/>
          <w:strike/>
          <w:sz w:val="24"/>
        </w:rPr>
        <w:t>salario professionale, di cui all’art. 67</w:t>
      </w:r>
    </w:p>
    <w:p w:rsidR="004366B2" w:rsidRPr="00067E51" w:rsidRDefault="004366B2" w:rsidP="00EE0B52">
      <w:pPr>
        <w:tabs>
          <w:tab w:val="num" w:pos="-4536"/>
          <w:tab w:val="num" w:pos="-1560"/>
        </w:tabs>
        <w:ind w:left="426"/>
        <w:jc w:val="both"/>
        <w:rPr>
          <w:i/>
          <w:sz w:val="24"/>
        </w:rPr>
      </w:pPr>
      <w:r w:rsidRPr="002A6FAB">
        <w:rPr>
          <w:sz w:val="24"/>
        </w:rPr>
        <w:t>e viene applicato anche sulla 13</w:t>
      </w:r>
      <w:r w:rsidRPr="002A6FAB">
        <w:rPr>
          <w:sz w:val="24"/>
          <w:vertAlign w:val="superscript"/>
        </w:rPr>
        <w:t>a</w:t>
      </w:r>
      <w:r w:rsidRPr="002A6FAB">
        <w:rPr>
          <w:sz w:val="24"/>
        </w:rPr>
        <w:t xml:space="preserve"> e sulla 14</w:t>
      </w:r>
      <w:r w:rsidRPr="002A6FAB">
        <w:rPr>
          <w:sz w:val="24"/>
          <w:vertAlign w:val="superscript"/>
        </w:rPr>
        <w:t>a</w:t>
      </w:r>
      <w:r w:rsidRPr="002A6FAB">
        <w:rPr>
          <w:sz w:val="24"/>
        </w:rPr>
        <w:t xml:space="preserve"> mensilità</w:t>
      </w:r>
      <w:r w:rsidRPr="00067E51">
        <w:rPr>
          <w:i/>
          <w:sz w:val="24"/>
        </w:rPr>
        <w:t>, di cui all’art. 65.</w:t>
      </w:r>
    </w:p>
    <w:p w:rsidR="004366B2" w:rsidRDefault="004366B2" w:rsidP="00EE0B52">
      <w:pPr>
        <w:tabs>
          <w:tab w:val="num" w:pos="-4536"/>
        </w:tabs>
        <w:ind w:left="426" w:hanging="425"/>
        <w:jc w:val="both"/>
        <w:rPr>
          <w:sz w:val="24"/>
        </w:rPr>
      </w:pPr>
    </w:p>
    <w:p w:rsidR="004366B2" w:rsidRDefault="00067E51" w:rsidP="00EE0B52">
      <w:pPr>
        <w:tabs>
          <w:tab w:val="num" w:pos="-4536"/>
        </w:tabs>
        <w:ind w:left="426" w:hanging="425"/>
        <w:jc w:val="both"/>
        <w:rPr>
          <w:sz w:val="24"/>
        </w:rPr>
      </w:pPr>
      <w:r>
        <w:rPr>
          <w:sz w:val="24"/>
        </w:rPr>
        <w:t>3.</w:t>
      </w:r>
      <w:r w:rsidR="004366B2">
        <w:rPr>
          <w:sz w:val="24"/>
        </w:rPr>
        <w:tab/>
        <w:t>In caso di omessa dicitura o dichiarazione</w:t>
      </w:r>
      <w:r>
        <w:rPr>
          <w:sz w:val="24"/>
        </w:rPr>
        <w:t xml:space="preserve"> ai sensi del punto 7 dell’art. 6 del CCNL della Mobilità del 30.9.2010</w:t>
      </w:r>
      <w:r w:rsidR="004366B2">
        <w:rPr>
          <w:sz w:val="24"/>
        </w:rPr>
        <w:t>, la delega di iscrizione non potrà essere inoltrata ai fini dei successivi adempimenti e verrà restituita al lavoratore che l’ha sottoscritta.</w:t>
      </w:r>
    </w:p>
    <w:p w:rsidR="004366B2" w:rsidRDefault="004366B2" w:rsidP="00EE0B52">
      <w:pPr>
        <w:tabs>
          <w:tab w:val="num" w:pos="-4536"/>
        </w:tabs>
        <w:ind w:left="426" w:hanging="425"/>
        <w:jc w:val="both"/>
        <w:rPr>
          <w:sz w:val="24"/>
        </w:rPr>
      </w:pPr>
    </w:p>
    <w:p w:rsidR="004366B2" w:rsidRPr="00067E51" w:rsidRDefault="00067E51" w:rsidP="00EE0B52">
      <w:pPr>
        <w:pStyle w:val="Paragrafoelenco"/>
        <w:numPr>
          <w:ilvl w:val="0"/>
          <w:numId w:val="3"/>
        </w:numPr>
        <w:tabs>
          <w:tab w:val="num" w:pos="-4536"/>
        </w:tabs>
        <w:ind w:left="426" w:hanging="425"/>
        <w:jc w:val="both"/>
        <w:rPr>
          <w:sz w:val="24"/>
        </w:rPr>
      </w:pPr>
      <w:r>
        <w:rPr>
          <w:sz w:val="24"/>
        </w:rPr>
        <w:t>In applicazione del punto 6 dell’art. 6 del CCNL Mobilità del 30.9.2010, a</w:t>
      </w:r>
      <w:r w:rsidR="004366B2" w:rsidRPr="00067E51">
        <w:rPr>
          <w:sz w:val="24"/>
        </w:rPr>
        <w:t xml:space="preserve"> richiesta delle Organizzazioni Sindacali stipulanti, l’azienda fornirà entro e non oltre 20 giorni  e nel rispetto della legge 31.12.1996, n. 675, i dati relativi agli iscritti all'Organizzazione Sindacale richiedente, funzionali al perseguimento degli scopi statutari dell'Organizzazione stessa.</w:t>
      </w:r>
    </w:p>
    <w:p w:rsidR="004C3508" w:rsidRDefault="004C3508"/>
    <w:sectPr w:rsidR="004C3508" w:rsidSect="004C350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3E7" w:rsidRDefault="00DE23E7" w:rsidP="004366B2">
      <w:r>
        <w:separator/>
      </w:r>
    </w:p>
  </w:endnote>
  <w:endnote w:type="continuationSeparator" w:id="0">
    <w:p w:rsidR="00DE23E7" w:rsidRDefault="00DE23E7" w:rsidP="00436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3E7" w:rsidRDefault="00DE23E7" w:rsidP="004366B2">
      <w:r>
        <w:separator/>
      </w:r>
    </w:p>
  </w:footnote>
  <w:footnote w:type="continuationSeparator" w:id="0">
    <w:p w:rsidR="00DE23E7" w:rsidRDefault="00DE23E7" w:rsidP="00436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6B2" w:rsidRPr="004366B2" w:rsidRDefault="004366B2">
    <w:pPr>
      <w:pStyle w:val="Intestazione"/>
      <w:rPr>
        <w:i/>
      </w:rPr>
    </w:pPr>
    <w:r w:rsidRPr="004366B2">
      <w:rPr>
        <w:i/>
      </w:rPr>
      <w:ptab w:relativeTo="margin" w:alignment="center" w:leader="none"/>
    </w:r>
    <w:r w:rsidRPr="004366B2">
      <w:rPr>
        <w:i/>
      </w:rPr>
      <w:ptab w:relativeTo="margin" w:alignment="right" w:leader="none"/>
    </w:r>
    <w:r w:rsidRPr="004366B2">
      <w:rPr>
        <w:i/>
      </w:rPr>
      <w:t xml:space="preserve">CCNL AF – </w:t>
    </w:r>
    <w:r w:rsidR="002A6FAB">
      <w:rPr>
        <w:i/>
      </w:rPr>
      <w:t>29</w:t>
    </w:r>
    <w:r w:rsidRPr="004366B2">
      <w:rPr>
        <w:i/>
      </w:rPr>
      <w:t>.</w:t>
    </w:r>
    <w:r w:rsidR="002A6FAB">
      <w:rPr>
        <w:i/>
      </w:rPr>
      <w:t>3</w:t>
    </w:r>
    <w:r w:rsidRPr="004366B2">
      <w:rPr>
        <w:i/>
      </w:rPr>
      <w:t>.201</w:t>
    </w:r>
    <w:r w:rsidR="002A6FAB">
      <w:rPr>
        <w:i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4BDB"/>
    <w:multiLevelType w:val="hybridMultilevel"/>
    <w:tmpl w:val="6D969050"/>
    <w:lvl w:ilvl="0" w:tplc="1DDAA668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24A86EEA"/>
    <w:multiLevelType w:val="singleLevel"/>
    <w:tmpl w:val="3C0276F4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2">
    <w:nsid w:val="60515051"/>
    <w:multiLevelType w:val="singleLevel"/>
    <w:tmpl w:val="E75C647A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66B2"/>
    <w:rsid w:val="00067E51"/>
    <w:rsid w:val="002A6FAB"/>
    <w:rsid w:val="0036545E"/>
    <w:rsid w:val="004366B2"/>
    <w:rsid w:val="004C3508"/>
    <w:rsid w:val="00B32D50"/>
    <w:rsid w:val="00DE23E7"/>
    <w:rsid w:val="00EE0B52"/>
    <w:rsid w:val="00EE4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6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rsid w:val="004366B2"/>
    <w:pPr>
      <w:ind w:left="1276" w:hanging="1276"/>
    </w:pPr>
    <w:rPr>
      <w:b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366B2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4366B2"/>
    <w:pPr>
      <w:ind w:left="360"/>
      <w:jc w:val="both"/>
    </w:pPr>
    <w:rPr>
      <w:i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366B2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366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366B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366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366B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66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66B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067E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Savino</dc:creator>
  <cp:lastModifiedBy>SAVINO STEFANO</cp:lastModifiedBy>
  <cp:revision>4</cp:revision>
  <cp:lastPrinted>2012-03-28T13:14:00Z</cp:lastPrinted>
  <dcterms:created xsi:type="dcterms:W3CDTF">2011-10-22T05:08:00Z</dcterms:created>
  <dcterms:modified xsi:type="dcterms:W3CDTF">2012-03-28T13:14:00Z</dcterms:modified>
</cp:coreProperties>
</file>